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409" w:type="dxa"/>
        <w:jc w:val="left"/>
        <w:tblInd w:w="-284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59"/>
        <w:gridCol w:w="266"/>
        <w:gridCol w:w="8866"/>
        <w:gridCol w:w="1198"/>
        <w:gridCol w:w="40"/>
        <w:gridCol w:w="243"/>
        <w:gridCol w:w="40"/>
        <w:gridCol w:w="314"/>
        <w:gridCol w:w="282"/>
      </w:tblGrid>
      <w:tr>
        <w:trPr>
          <w:trHeight w:val="2030" w:hRule="atLeast"/>
        </w:trPr>
        <w:tc>
          <w:tcPr>
            <w:tcW w:w="159" w:type="dxa"/>
            <w:tcBorders/>
            <w:shd w:fill="auto" w:val="clear"/>
            <w:vAlign w:val="bottom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613" w:type="dxa"/>
            <w:gridSpan w:val="5"/>
            <w:tcBorders/>
            <w:shd w:fill="auto" w:val="clear"/>
          </w:tcPr>
          <w:p>
            <w:pPr>
              <w:pStyle w:val="Normal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  <w:br/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  <w:tc>
          <w:tcPr>
            <w:tcW w:w="596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</w:r>
          </w:p>
        </w:tc>
      </w:tr>
      <w:tr>
        <w:trPr>
          <w:trHeight w:val="297" w:hRule="atLeast"/>
        </w:trPr>
        <w:tc>
          <w:tcPr>
            <w:tcW w:w="42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8866" w:type="dxa"/>
            <w:tcBorders/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Wykaz załączników do wniosku o przyznanie pomocy</w:t>
            </w:r>
          </w:p>
        </w:tc>
        <w:tc>
          <w:tcPr>
            <w:tcW w:w="1198" w:type="dxa"/>
            <w:tcBorders/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7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załącznika</w:t>
            </w:r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868" w:hRule="atLeast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[dokument nie wymagany w przypadku ustanowienia pełnomocnika poprzez PUE]</w:t>
            </w:r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48" w:hRule="atLeast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Hlk193103568"/>
            <w:r>
              <w:rPr>
                <w:rFonts w:cs="Calibri"/>
                <w:sz w:val="22"/>
                <w:szCs w:val="22"/>
              </w:rPr>
              <w:t>Zaświadczenie z właściwej ewidencji ludności o miejscu zameldowania na pobyt stały lub czasowy</w:t>
            </w:r>
            <w:bookmarkEnd w:id="0"/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48" w:hRule="atLeast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 – </w:t>
            </w:r>
            <w:bookmarkStart w:id="1" w:name="_Hlk191926383"/>
            <w:r>
              <w:rPr>
                <w:rFonts w:cs="Calibri"/>
                <w:b/>
                <w:sz w:val="22"/>
                <w:szCs w:val="22"/>
              </w:rPr>
              <w:t>załącznik obowiązkowy w przypadku gdy operacja jest trwale związana z nieruchomością</w:t>
            </w:r>
            <w:bookmarkEnd w:id="1"/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1128" w:hRule="atLeast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  <w:r>
              <w:rPr>
                <w:rFonts w:cs="Calibri"/>
                <w:b/>
                <w:sz w:val="22"/>
                <w:szCs w:val="22"/>
              </w:rPr>
              <w:t xml:space="preserve"> obowiązkowy w przypadku gdy operacja jest trwale związana z nieruchomością</w:t>
            </w:r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Oświadczenie o kwalifikowalności VAT (dla osoby fizycznej) - Załącznik nr 2 do WOPP</w:t>
            </w:r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Informacja o numerze rachunku bankowego lub rachunku w spółdzielczej kasie oszczędnościowo-kredytowej</w:t>
              <w:br/>
            </w:r>
            <w:r>
              <w:rPr>
                <w:rFonts w:cs="Calibri"/>
                <w:i/>
                <w:iCs/>
                <w:sz w:val="22"/>
                <w:szCs w:val="22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2" w:name="_Hlk192072050"/>
            <w:r>
              <w:rPr>
                <w:rFonts w:cs="Calibri"/>
                <w:sz w:val="22"/>
                <w:szCs w:val="22"/>
              </w:rPr>
              <w:t>Dokumenty dotyczące robót budowlanych</w:t>
            </w:r>
            <w:bookmarkEnd w:id="2"/>
            <w:r>
              <w:rPr>
                <w:rFonts w:cs="Calibri"/>
                <w:sz w:val="22"/>
                <w:szCs w:val="22"/>
              </w:rPr>
              <w:t>:</w:t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a) Kosztorys inwestorski </w:t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b) Decyzja o pozwolenie na budowę</w:t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albo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74" w:hRule="atLeast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637" w:type="dxa"/>
            <w:gridSpan w:val="4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10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7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596" w:hRule="atLeast"/>
        </w:trPr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Informacja o przetwarzaniu danych osobowych przez Lokalną Grupę Działania" - załącznik </w:t>
            </w:r>
            <w:r>
              <w:rPr>
                <w:rFonts w:cs="Calibri"/>
                <w:color w:val="C00000"/>
                <w:sz w:val="22"/>
                <w:szCs w:val="22"/>
              </w:rPr>
              <w:t>nr 11 do wopp</w:t>
            </w:r>
            <w:r>
              <w:rPr>
                <w:rFonts w:cs="Calibri"/>
                <w:sz w:val="22"/>
                <w:szCs w:val="22"/>
              </w:rPr>
              <w:t xml:space="preserve"> obowiązkowy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7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7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7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  <w:tr>
        <w:trPr>
          <w:trHeight w:val="385" w:hRule="atLeast"/>
        </w:trPr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06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Inne dokumenty związane z planowaną operacją, potwierdzające spełnienie kryteriów wyboru, wskazane w załączniku nr 1 do niniejszego Regulaminu: Kryteria wyboru operacji</w:t>
            </w:r>
          </w:p>
        </w:tc>
        <w:tc>
          <w:tcPr>
            <w:tcW w:w="40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97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before="0"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color w:val="000000"/>
          <w:spacing w:val="-6"/>
          <w:sz w:val="22"/>
          <w:szCs w:val="22"/>
        </w:rPr>
      </w:pPr>
      <w:r>
        <w:rPr>
          <w:rFonts w:cs="Arial" w:ascii="Arial" w:hAnsi="Arial"/>
          <w:color w:val="000000"/>
          <w:spacing w:val="-6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24659179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-795020</wp:posOffset>
          </wp:positionH>
          <wp:positionV relativeFrom="paragraph">
            <wp:posOffset>-373380</wp:posOffset>
          </wp:positionV>
          <wp:extent cx="7435215" cy="10458450"/>
          <wp:effectExtent l="0" t="0" r="0" b="0"/>
          <wp:wrapNone/>
          <wp:doc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na górze strony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 &#10;Na dole strony widnieje logotyp przedstawiający graficzny znak i nazwę organizacji Stowarzyszenie Bursztynowy Pasaż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1045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c1463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c1463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c1463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c1463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c1463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c1463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c1463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c1463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c1463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146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c1463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c1463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c1463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c1463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c1463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c1463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c1463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c1463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c146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463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c14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634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1463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1463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c1463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c1463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1463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63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1463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">
    <w:name w:val="Header"/>
    <w:basedOn w:val="Normal"/>
    <w:link w:val="Nagwek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146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LibreOffice/6.1.4.2$Windows_x86 LibreOffice_project/9d0f32d1f0b509096fd65e0d4bec26ddd1938fd3</Application>
  <Pages>2</Pages>
  <Words>452</Words>
  <Characters>2893</Characters>
  <CharactersWithSpaces>3310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2025-06-16T10:54:00Z</dcterms:created>
  <dc:creator>Stowarzyszenie Bursztynowy Pasaż NIP 587 163 33 43</dc:creator>
  <dc:description/>
  <dc:language>pl-PL</dc:language>
  <cp:lastModifiedBy/>
  <dcterms:modified xsi:type="dcterms:W3CDTF">2025-08-04T21:48:22Z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