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7777777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1A927713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70F83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E70F83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E70F83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E70F83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4483D02A" w:rsidR="006C38DB" w:rsidRPr="00E70F83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F35AE9" w:rsidRPr="00E70F83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o których mowa w art. 17 ust.2 Ustawy o RLKS</w:t>
            </w:r>
            <w:r w:rsidRPr="00E70F83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E70F83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E70F83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04A2F29C" w:rsidR="006C38DB" w:rsidRPr="00E70F83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E70F83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1C2EF7" w:rsidRPr="00E70F83">
              <w:rPr>
                <w:rFonts w:ascii="Calibri" w:hAnsi="Calibri" w:cs="Times New Roman"/>
                <w:sz w:val="22"/>
                <w:szCs w:val="22"/>
              </w:rPr>
              <w:t xml:space="preserve">6., 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podpisane podpisem kwalifikowanym? </w:t>
            </w:r>
          </w:p>
          <w:p w14:paraId="0A493326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70F83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E70F83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5B3DB9D" w:rsidR="006C38DB" w:rsidRPr="00E70F83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F35AE9" w:rsidRPr="00E70F83">
              <w:rPr>
                <w:rFonts w:ascii="Calibri" w:hAnsi="Calibri" w:cs="Times New Roman"/>
                <w:sz w:val="22"/>
                <w:szCs w:val="22"/>
              </w:rPr>
              <w:t>6.6 w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E70F83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E70F83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E70F83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9" w:history="1">
              <w:r w:rsidRPr="00E70F83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E70F83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E70F83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E70F83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E70F83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70F83" w14:paraId="7F9A1A3A" w14:textId="77777777" w:rsidTr="005E2C37">
        <w:tc>
          <w:tcPr>
            <w:tcW w:w="567" w:type="dxa"/>
          </w:tcPr>
          <w:p w14:paraId="6C02A96A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E70F83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E70F83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 w:rsidRPr="00E70F83">
              <w:rPr>
                <w:rFonts w:cstheme="minorHAnsi"/>
                <w:sz w:val="22"/>
                <w:szCs w:val="22"/>
              </w:rPr>
              <w:t>.</w:t>
            </w:r>
            <w:r w:rsidRPr="00E70F83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6306D3B3" w:rsidR="006C38DB" w:rsidRPr="00E70F83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E70F83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F35AE9" w:rsidRPr="00E70F83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E70F83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E70F83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E70F83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E70F83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E70F83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E70F83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70F83" w14:paraId="04396BE7" w14:textId="77777777" w:rsidTr="005E2C37">
        <w:tc>
          <w:tcPr>
            <w:tcW w:w="567" w:type="dxa"/>
          </w:tcPr>
          <w:p w14:paraId="55ED17CF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6E6C8DCD" w14:textId="77777777" w:rsidR="00CF5136" w:rsidRPr="00E70F83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6.6. Infrastruktura społeczna – RLKS oraz danego naboru, tj.:</w:t>
            </w:r>
          </w:p>
          <w:p w14:paraId="5A0ED0FC" w14:textId="0EC23E99" w:rsidR="00CF5136" w:rsidRPr="00E70F83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 xml:space="preserve">czy wybrany przez wnioskodawcę typ projektu został wskazany jako podlegający dofinansowaniu w opisie Działania 6.6. w </w:t>
            </w:r>
            <w:r w:rsidR="00F35AE9" w:rsidRPr="00E70F83">
              <w:rPr>
                <w:rFonts w:ascii="Calibri" w:hAnsi="Calibri"/>
                <w:sz w:val="22"/>
                <w:szCs w:val="22"/>
              </w:rPr>
              <w:t>SZOP</w:t>
            </w:r>
            <w:r w:rsidR="00F35AE9" w:rsidRPr="00E70F83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="00F35AE9" w:rsidRPr="00E70F83">
              <w:rPr>
                <w:rFonts w:ascii="Calibri" w:hAnsi="Calibri"/>
                <w:sz w:val="22"/>
                <w:szCs w:val="22"/>
              </w:rPr>
              <w:t xml:space="preserve"> oraz</w:t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 w Regulaminie naboru wniosków LGD? </w:t>
            </w:r>
          </w:p>
          <w:p w14:paraId="42A65FD7" w14:textId="77777777" w:rsidR="00CF5136" w:rsidRPr="00E70F83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2E3AEB9F" w14:textId="77777777" w:rsidR="00CF5136" w:rsidRPr="00E70F83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4 (iii) i Działania 6.6? </w:t>
            </w:r>
          </w:p>
          <w:p w14:paraId="4142C71C" w14:textId="77777777" w:rsidR="00CF5136" w:rsidRPr="00E70F83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 xml:space="preserve">czy założenia i zakres przedmiotowy projektu zostały opisane w sposób zrozumiały i precyzyjny i odpowiadają wynikom diagnozy potrzeb grupy docelowej oraz deficytów w zakresie oferty usług społecznych, zawartej w strategii RLKS dla danego obszaru w związku z Działaniem 5.20 FEP 2021-2027, w relacji zarówno do zdefiniowanych potrzeb grupy docelowej jak i braków infrastrukturalnych? </w:t>
            </w:r>
          </w:p>
          <w:p w14:paraId="3AA573CB" w14:textId="48A0D226" w:rsidR="00CF5136" w:rsidRPr="00E70F83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F35AE9" w:rsidRPr="00E70F83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, adekwatne do specyfiki projektu i planowanych zadań? </w:t>
            </w:r>
          </w:p>
          <w:p w14:paraId="076720A5" w14:textId="66AC3B7B" w:rsidR="00CF5136" w:rsidRPr="00E70F83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lastRenderedPageBreak/>
              <w:t xml:space="preserve">czy efekty realizacji projektu stanowią wkład w osiągnięcie wartości wskaźników produktu (WLWK-PLRO205 – Liczba wspartych obiektów, w których realizowane są usługi społeczne i/lub RCO065 – Pojemność nowych lub zmodernizowanych lokali socjalnych) i rezultatu (RCR067 – Roczna liczba użytkowników nowych lub zmodernizowanych lokali </w:t>
            </w:r>
            <w:r w:rsidR="00F35AE9" w:rsidRPr="00E70F83">
              <w:rPr>
                <w:rFonts w:ascii="Calibri" w:hAnsi="Calibri"/>
                <w:sz w:val="22"/>
                <w:szCs w:val="22"/>
              </w:rPr>
              <w:t>socjalnych</w:t>
            </w:r>
            <w:r w:rsidR="00F35AE9" w:rsidRPr="00E70F83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8"/>
            </w:r>
            <w:r w:rsidR="00F35AE9" w:rsidRPr="00E70F83">
              <w:rPr>
                <w:rFonts w:ascii="Calibri" w:hAnsi="Calibri"/>
                <w:sz w:val="22"/>
                <w:szCs w:val="22"/>
              </w:rPr>
              <w:t xml:space="preserve"> lub</w:t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 WLWK-PLRR105 - Roczna liczba użytkowników obiektów świadczących usługi społeczne) zdefiniowanych w celu szczegółowym 4 (iii)?</w:t>
            </w:r>
          </w:p>
          <w:p w14:paraId="22CB7B3A" w14:textId="63B08EE7" w:rsidR="00CF5136" w:rsidRPr="00E70F83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734312F2" w14:textId="77777777" w:rsidR="00CF5136" w:rsidRPr="00E70F83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3A2DF2D2" w:rsidR="006C38DB" w:rsidRPr="00E70F83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70F83" w14:paraId="4608D8A4" w14:textId="77777777" w:rsidTr="005E2C37">
        <w:tc>
          <w:tcPr>
            <w:tcW w:w="567" w:type="dxa"/>
          </w:tcPr>
          <w:p w14:paraId="29ED4227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6F6185DC" w14:textId="3F504328" w:rsidR="00CF5136" w:rsidRPr="00E70F83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(iii) w FEP 2021-2027 oraz w opisie Działania 6.6. w SZOP</w:t>
            </w:r>
            <w:r w:rsidR="00F35AE9" w:rsidRPr="00E70F83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7C2094AB" w14:textId="77777777" w:rsidR="00CF5136" w:rsidRPr="00E70F83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projekt dotyczy zdeinstytucjonalizowanych form wsparcia, a jego zakres został dopasowany do indywidualnych potrzeb odbiorców wsparcia?</w:t>
            </w:r>
          </w:p>
          <w:p w14:paraId="4858284B" w14:textId="77777777" w:rsidR="00CF5136" w:rsidRPr="00E70F83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 xml:space="preserve">czy projekt nie dotyczy placówki świadczącej całodobową opiekę długoterminową w instytucjonalnej formie lub, w przypadku, gdy projekt dotyczy otwarcia się domu pomocy społecznej na usługi świadczone w społeczności lokalnej oraz realizację opieki </w:t>
            </w:r>
            <w:r w:rsidRPr="00E70F83">
              <w:rPr>
                <w:rFonts w:ascii="Calibri" w:hAnsi="Calibri"/>
                <w:sz w:val="22"/>
                <w:szCs w:val="22"/>
              </w:rPr>
              <w:lastRenderedPageBreak/>
              <w:t>wytchnieniowej w formie krótkookresowego pobytu - czy zakres projektu bezpośrednio wynika z planu rozwoju usług społecznych/planu deinstytucjonalizacji usług społecznych danej jst?</w:t>
            </w:r>
          </w:p>
          <w:p w14:paraId="75E5AA32" w14:textId="77777777" w:rsidR="00CF5136" w:rsidRPr="00E70F83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 xml:space="preserve">czy projekt nie przyczyni się do segregacji przestrzennej grup marginalizowanych, tj. czy wsparte lokale nie będą znajdować się na obszarach odizolowanych od społeczności lokalnej i niedostępnych komunikacyjne? </w:t>
            </w:r>
          </w:p>
          <w:p w14:paraId="17A82D26" w14:textId="1A742CC1" w:rsidR="00CF5136" w:rsidRPr="00E70F83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projekt w zakresie właściwym ze względu na grupę docelową odbiorców jest zgodny z zapisami:</w:t>
            </w:r>
          </w:p>
          <w:p w14:paraId="29D8C866" w14:textId="6AC1ABC6" w:rsidR="00CF5136" w:rsidRPr="00E70F83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Strategii Rozwoju Usług Społecznych, polityka publiczna do roku 2030 (z perspektywą do 2035 r.)</w:t>
            </w:r>
            <w:r w:rsidR="00F35AE9" w:rsidRPr="00E70F83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7C8CB05E" w14:textId="77777777" w:rsidR="00CF5136" w:rsidRPr="00E70F83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Celem strategicznym 1. Zwiększenie udziału rodzin i rodzinnych form pieczy zastępczej w opiece i wychowaniu dzieci; </w:t>
            </w:r>
          </w:p>
          <w:p w14:paraId="3C56F2A5" w14:textId="77777777" w:rsidR="00CF5136" w:rsidRPr="00E70F83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Celem strategicznym 2. Zbudowanie skutecznego i trwałego systemu świadczącego usługi społeczne dla osób potrzebujących wsparcia w codziennym funkcjonowaniu;</w:t>
            </w:r>
          </w:p>
          <w:p w14:paraId="6EA77E61" w14:textId="77777777" w:rsidR="00CF5136" w:rsidRPr="00E70F83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2AA8324C" w14:textId="77777777" w:rsidR="00CF5136" w:rsidRPr="00E70F83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Celem strategicznym 4. Stworzenie skutecznego systemu usług społecznych dla osób z zaburzeniami psychicznymi; </w:t>
            </w:r>
          </w:p>
          <w:p w14:paraId="119E462F" w14:textId="77777777" w:rsidR="00CF5136" w:rsidRPr="00E70F83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Celem strategicznym 5. Stworzenie skutecznego systemu wsparcia dla osób w kryzysie bezdomności oraz osób zagrożonych bezdomnością?</w:t>
            </w:r>
          </w:p>
          <w:p w14:paraId="7FF731DE" w14:textId="261F3F01" w:rsidR="00CF5136" w:rsidRPr="00E70F83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lastRenderedPageBreak/>
              <w:t>Krajowego Programu Przeciwdziałania Ubóstwu i Wykluczeniu Społecznemu. Aktualizacja 2021–2027, polityka publiczna z perspektywą do roku 2030</w:t>
            </w:r>
            <w:r w:rsidR="00F35AE9" w:rsidRPr="00E70F83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1"/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494105B6" w14:textId="77777777" w:rsidR="00CF5136" w:rsidRPr="00E70F83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Priorytetem I. Przeciwdziałanie ubóstwu i wykluczeniu społecznemu dzieci młodzieży (Działanie 1.1.); </w:t>
            </w:r>
          </w:p>
          <w:p w14:paraId="5E84FEE4" w14:textId="77777777" w:rsidR="00CF5136" w:rsidRPr="00E70F83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Priorytetem II. Przeciwdziałanie bezdomności i wykluczeniu mieszkaniowemu (Działanie 2.2.); </w:t>
            </w:r>
          </w:p>
          <w:p w14:paraId="2F33609F" w14:textId="77777777" w:rsidR="00CF5136" w:rsidRPr="00E70F83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Priorytetem III. Usługi społeczne dla osób z niepełnosprawnościami, osób starszych i innych osób potrzebujących wsparcia w codziennym funkcjonowaniu?</w:t>
            </w:r>
          </w:p>
          <w:p w14:paraId="610E8DE6" w14:textId="164940D7" w:rsidR="00CF5136" w:rsidRPr="00E70F83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Regionalnego Planu Rozwoju i Deinstytucjonalizacji Usług Społecznych i Zdrowotnych w Województwie Pomorskim na lata 2023-2025</w:t>
            </w:r>
            <w:r w:rsidR="00F35AE9" w:rsidRPr="00E70F83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2"/>
            </w:r>
            <w:r w:rsidRPr="00E70F83">
              <w:rPr>
                <w:rFonts w:ascii="Calibri" w:hAnsi="Calibri"/>
                <w:sz w:val="22"/>
                <w:szCs w:val="22"/>
              </w:rPr>
              <w:t>, w szczególności z:</w:t>
            </w:r>
          </w:p>
          <w:p w14:paraId="06669E1B" w14:textId="77777777" w:rsidR="00CF5136" w:rsidRPr="00E70F83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Obszarem interwencji: Rodzina – dzieci, w tym dzieci z niepełnosprawnościami;</w:t>
            </w:r>
          </w:p>
          <w:p w14:paraId="29CC145A" w14:textId="77777777" w:rsidR="00CF5136" w:rsidRPr="00E70F83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Obszarem interwencji: Osoby starsze;</w:t>
            </w:r>
          </w:p>
          <w:p w14:paraId="1535906C" w14:textId="77777777" w:rsidR="00CF5136" w:rsidRPr="00E70F83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Obszarem interwencji: Osoby z niepełnosprawnościami;</w:t>
            </w:r>
          </w:p>
          <w:p w14:paraId="42F23CE7" w14:textId="77777777" w:rsidR="00CF5136" w:rsidRPr="00E70F83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Obszarem interwencji: Osoby z zaburzeniami psychicznymi i w kryzysie psychicznym;</w:t>
            </w:r>
          </w:p>
          <w:p w14:paraId="62173033" w14:textId="77777777" w:rsidR="00CF5136" w:rsidRPr="00E70F83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Obszarem interwencji: Osoby w kryzysie bezdomności?</w:t>
            </w:r>
          </w:p>
          <w:p w14:paraId="0DFDB6B8" w14:textId="711304BA" w:rsidR="006C38DB" w:rsidRPr="00E70F83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5957679D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70F83" w14:paraId="49071944" w14:textId="77777777" w:rsidTr="005E2C37">
        <w:tc>
          <w:tcPr>
            <w:tcW w:w="567" w:type="dxa"/>
          </w:tcPr>
          <w:p w14:paraId="5C6BDB4D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7664D832" w14:textId="02F7ACC4" w:rsidR="00CF5136" w:rsidRPr="00E70F83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zakres rzeczowy projektu w kontekście jego celów, wskazanych problemów, lokalizacji, osiągnięcia deklarowanych wskaźników oraz pozostałych uwarunkowań określonych dla celu szczegółowego 4 (iii) w FEP 2021-2027 i opisie Działania 6.6. w SZOP</w:t>
            </w:r>
            <w:r w:rsidR="00F35AE9" w:rsidRPr="00E70F83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3"/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2F1313F4" w14:textId="77777777" w:rsidR="00CF5136" w:rsidRPr="00E70F83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i zostały odpowiednio uzasadnione w oparciu o lokalną diagnozę potrzeb grupy docelowej oraz deficytów w zakresie deinstytucjonalizacji usług społecznych, zawierającą szczegółową analizę bieżących i prognozowanych potrzeb w zakresie miejsc świadczenia usług społecznych?</w:t>
            </w:r>
          </w:p>
          <w:p w14:paraId="63F33044" w14:textId="77777777" w:rsidR="00CF5136" w:rsidRPr="00E70F83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6.6., tj.:</w:t>
            </w:r>
          </w:p>
          <w:p w14:paraId="459B945C" w14:textId="77777777" w:rsidR="00373EC6" w:rsidRPr="00E70F83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rozwiązania techniczne/technologiczne zaplanowane w projekcie zostały dopasowane do indywidualnych potrzeb osób otrzymujących wsparcie?</w:t>
            </w:r>
          </w:p>
          <w:p w14:paraId="5B44941A" w14:textId="068AE98A" w:rsidR="00CF5136" w:rsidRPr="00E70F83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rozwiązania techniczne/technologiczne zaplanowane w projekcie spełniają właściwe standardy dla infrastruktury, która będzie służyła świadczeniu usług społecznych, określone w Podrozdziale 4.3. Zasady dotyczące usług społecznych Wytycznych dotyczących realizacji projektów z udziałem środków Europejskiego Funduszu Społecznego Plus w regionalnych programach na lata 2021–2027</w:t>
            </w:r>
            <w:r w:rsidR="00F35AE9" w:rsidRPr="00E70F83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E70F83">
              <w:rPr>
                <w:rFonts w:ascii="Calibri" w:hAnsi="Calibri"/>
                <w:sz w:val="22"/>
                <w:szCs w:val="22"/>
              </w:rPr>
              <w:t>?</w:t>
            </w:r>
          </w:p>
          <w:p w14:paraId="01BB44D1" w14:textId="77777777" w:rsidR="00373EC6" w:rsidRPr="00E70F83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 xml:space="preserve">czy zakres zadań objętych projektem został rozplanowany w czasie w </w:t>
            </w:r>
            <w:r w:rsidRPr="00E70F83">
              <w:rPr>
                <w:rFonts w:ascii="Calibri" w:hAnsi="Calibri"/>
                <w:sz w:val="22"/>
                <w:szCs w:val="22"/>
              </w:rPr>
              <w:lastRenderedPageBreak/>
              <w:t>sposób umożliwiający ich techniczne wykonanie?</w:t>
            </w:r>
          </w:p>
          <w:p w14:paraId="12740217" w14:textId="77777777" w:rsidR="00373EC6" w:rsidRPr="00E70F83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06B65A2E" w14:textId="77777777" w:rsidR="00373EC6" w:rsidRPr="00E70F83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67E790E1" w14:textId="77777777" w:rsidR="00373EC6" w:rsidRPr="00E70F83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5A7F3E9A" w14:textId="427043D8" w:rsidR="00CF5136" w:rsidRPr="00E70F83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117A8500" w:rsidR="006C38DB" w:rsidRPr="00E70F83" w:rsidRDefault="00CF5136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ADC602" w14:textId="211100D3" w:rsidR="00C66228" w:rsidRPr="00E70F83" w:rsidRDefault="00715BE2" w:rsidP="00C66228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18BBDE4A" w:rsidR="00C66228" w:rsidRPr="00E70F83" w:rsidRDefault="00C66228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70F83" w14:paraId="191CF808" w14:textId="77777777" w:rsidTr="005E2C37">
        <w:tc>
          <w:tcPr>
            <w:tcW w:w="567" w:type="dxa"/>
          </w:tcPr>
          <w:p w14:paraId="30612E28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E70F83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36EB7C98" w:rsidR="006C38DB" w:rsidRPr="00E70F83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</w:t>
            </w:r>
            <w:r w:rsidR="00E80F1A" w:rsidRPr="00E70F83">
              <w:rPr>
                <w:rFonts w:ascii="Calibri" w:hAnsi="Calibri" w:cs="Times New Roman"/>
                <w:sz w:val="22"/>
                <w:szCs w:val="22"/>
              </w:rPr>
              <w:t>6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E70F83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70F83" w14:paraId="147C8A52" w14:textId="77777777" w:rsidTr="005E2C37">
        <w:tc>
          <w:tcPr>
            <w:tcW w:w="567" w:type="dxa"/>
          </w:tcPr>
          <w:p w14:paraId="07641BC2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725B55B1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F35AE9" w:rsidRPr="00E70F83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5"/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E70F83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E70F83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E70F83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E70F83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70F83" w14:paraId="4969CF4B" w14:textId="77777777" w:rsidTr="005E2C37">
        <w:tc>
          <w:tcPr>
            <w:tcW w:w="567" w:type="dxa"/>
          </w:tcPr>
          <w:p w14:paraId="08D32111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dotyczy projektów, w których przewidziano udział partnera/partnerów.</w:t>
            </w:r>
          </w:p>
          <w:p w14:paraId="4FD96212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Pr="00E70F83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1941CB6" w14:textId="58F3A4B6" w:rsidR="00E702E4" w:rsidRPr="00E70F83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E70F83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6"/>
            </w:r>
          </w:p>
          <w:p w14:paraId="495FF023" w14:textId="6A584FA0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Pr="00E70F83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08C5958" w14:textId="00291668" w:rsidR="00E702E4" w:rsidRPr="00E70F83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E70F83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E70F83" w14:paraId="7E72CA6A" w14:textId="77777777" w:rsidTr="005E2C37">
        <w:tc>
          <w:tcPr>
            <w:tcW w:w="567" w:type="dxa"/>
          </w:tcPr>
          <w:p w14:paraId="7B425B64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E70F83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E70F83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E70F83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E70F83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E70F83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E70F83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70F83" w14:paraId="3C56F6B4" w14:textId="77777777" w:rsidTr="005E2C37">
        <w:tc>
          <w:tcPr>
            <w:tcW w:w="567" w:type="dxa"/>
          </w:tcPr>
          <w:p w14:paraId="14CC4A08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28B6894B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F35AE9" w:rsidRPr="00E70F83">
              <w:rPr>
                <w:rFonts w:ascii="Calibri" w:hAnsi="Calibri" w:cs="Times New Roman"/>
                <w:sz w:val="22"/>
                <w:szCs w:val="22"/>
              </w:rPr>
              <w:t>6.6 w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E70F83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7"/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E70F83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E70F83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E70F83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E70F83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E70F83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E70F83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70F83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E70F83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70F83" w14:paraId="32E7A79B" w14:textId="77777777" w:rsidTr="005E2C37">
        <w:tc>
          <w:tcPr>
            <w:tcW w:w="567" w:type="dxa"/>
          </w:tcPr>
          <w:p w14:paraId="6F4329CF" w14:textId="77777777" w:rsidR="006C38DB" w:rsidRPr="00E70F83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E70F83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8"/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E70F83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E70F83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E70F83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E70F83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E70F83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E70F83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E70F83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E70F83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E70F83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70F83" w14:paraId="6092F300" w14:textId="77777777" w:rsidTr="006141E9">
        <w:tc>
          <w:tcPr>
            <w:tcW w:w="562" w:type="dxa"/>
          </w:tcPr>
          <w:p w14:paraId="3327674D" w14:textId="77777777" w:rsidR="006C38DB" w:rsidRPr="00E70F83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E70F83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E70F83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70F83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78EF9F19" w:rsidR="006C38DB" w:rsidRPr="00E70F83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F35AE9" w:rsidRPr="00E70F83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9"/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</w:t>
            </w:r>
            <w:r w:rsidRPr="00E70F83">
              <w:rPr>
                <w:rFonts w:ascii="Calibri" w:hAnsi="Calibri"/>
                <w:sz w:val="22"/>
                <w:szCs w:val="22"/>
              </w:rPr>
              <w:lastRenderedPageBreak/>
              <w:t xml:space="preserve">danego typu inwestycji wymienionym na </w:t>
            </w:r>
            <w:hyperlink r:id="rId10" w:history="1">
              <w:r w:rsidRPr="00E70F83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E70F83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E70F83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E70F83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55F245FE" w:rsidR="006C38DB" w:rsidRPr="00E70F83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zapewnienia równości, włączenia społecznego i niedyskryminacji dla celu szczegółowego 4 </w:t>
            </w:r>
            <w:r w:rsidR="00CB4F18" w:rsidRPr="00E70F83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E70F83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7BE9AE4C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70F83" w14:paraId="48EBD732" w14:textId="77777777" w:rsidTr="006141E9">
        <w:tc>
          <w:tcPr>
            <w:tcW w:w="562" w:type="dxa"/>
          </w:tcPr>
          <w:p w14:paraId="0081215E" w14:textId="77777777" w:rsidR="006C38DB" w:rsidRPr="00E70F83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E70F83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E70F83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E70F83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E70F83">
              <w:rPr>
                <w:rFonts w:ascii="Calibri" w:hAnsi="Calibri"/>
                <w:sz w:val="22"/>
                <w:szCs w:val="22"/>
                <w:vertAlign w:val="superscript"/>
              </w:rPr>
              <w:footnoteReference w:id="21"/>
            </w:r>
            <w:r w:rsidRPr="00E70F83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E70F83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E70F83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 xml:space="preserve">w przypadku, gdy we wniosku o dofinansowanie stwierdzono neutralny charakter wymogów Karty Praw Podstawowych Unii </w:t>
            </w:r>
            <w:r w:rsidRPr="00E70F83">
              <w:rPr>
                <w:rFonts w:ascii="Calibri" w:hAnsi="Calibri"/>
                <w:sz w:val="22"/>
                <w:szCs w:val="22"/>
              </w:rPr>
              <w:lastRenderedPageBreak/>
              <w:t>Europejskiej względem zakresu i sposobu realizacji projektu: czy neutralny charakter wymogów został zidentyfikowany prawidłowo?</w:t>
            </w:r>
          </w:p>
          <w:p w14:paraId="634EC78E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E70F83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E70F83" w14:paraId="3B97A44D" w14:textId="77777777" w:rsidTr="006141E9">
        <w:tc>
          <w:tcPr>
            <w:tcW w:w="562" w:type="dxa"/>
          </w:tcPr>
          <w:p w14:paraId="1AAB6405" w14:textId="77777777" w:rsidR="006C38DB" w:rsidRPr="00E70F83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E70F83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4E3F2599" w:rsidR="006C38DB" w:rsidRPr="00E70F83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E70F83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B5962" w:rsidRPr="00E70F83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2"/>
            </w:r>
            <w:r w:rsidRPr="00E70F83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E70F83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E70F83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4"/>
      <w:tr w:rsidR="006C38DB" w:rsidRPr="00E70F83" w14:paraId="364DE3BB" w14:textId="77777777" w:rsidTr="006141E9">
        <w:tc>
          <w:tcPr>
            <w:tcW w:w="562" w:type="dxa"/>
          </w:tcPr>
          <w:p w14:paraId="4386E6BA" w14:textId="77777777" w:rsidR="006C38DB" w:rsidRPr="00E70F83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E70F83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E70F83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E70F83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E70F83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 xml:space="preserve">w przypadku, gdy w analizie zdiagnozowano nierówności w zakresie dostępu kobiet i mężczyzn do produktów i usług projektu: czy w </w:t>
            </w:r>
            <w:r w:rsidRPr="00E70F83">
              <w:rPr>
                <w:rFonts w:ascii="Calibri" w:hAnsi="Calibri"/>
                <w:sz w:val="22"/>
                <w:szCs w:val="22"/>
              </w:rPr>
              <w:lastRenderedPageBreak/>
              <w:t>projekcie zaplanowano działania, które wpłyną na wyrównywanie szans danej płci będącej w gorszym położeniu?</w:t>
            </w:r>
          </w:p>
          <w:p w14:paraId="439889E6" w14:textId="77777777" w:rsidR="006C38DB" w:rsidRPr="00E70F83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E70F83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4A73F5CB" w:rsidR="006C38DB" w:rsidRPr="00E70F83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równości, włączenia społecznego i niedyskryminacji dla celu szczegółowego 4 </w:t>
            </w:r>
            <w:r w:rsidR="00CB4F18" w:rsidRPr="00E70F83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E70F83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6B977454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E70F83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057F9FE9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E70F83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E70F83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E70F83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E70F83">
              <w:rPr>
                <w:rFonts w:ascii="Calibri" w:hAnsi="Calibri"/>
                <w:sz w:val="22"/>
                <w:szCs w:val="22"/>
                <w:vertAlign w:val="superscript"/>
              </w:rPr>
              <w:footnoteReference w:id="23"/>
            </w:r>
          </w:p>
        </w:tc>
        <w:tc>
          <w:tcPr>
            <w:tcW w:w="6946" w:type="dxa"/>
          </w:tcPr>
          <w:p w14:paraId="3866701A" w14:textId="77777777" w:rsidR="006C38DB" w:rsidRPr="00E70F83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E70F83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E70F83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sz w:val="22"/>
                <w:szCs w:val="22"/>
              </w:rPr>
              <w:lastRenderedPageBreak/>
              <w:t>czy projekt „nie czyni poważnych szkód” w rozumieniu art. 17 rozporządzenia w sprawie taksonomii</w:t>
            </w:r>
            <w:r w:rsidRPr="00E70F83">
              <w:rPr>
                <w:rFonts w:ascii="Calibri" w:hAnsi="Calibri"/>
                <w:sz w:val="22"/>
                <w:szCs w:val="22"/>
                <w:vertAlign w:val="superscript"/>
              </w:rPr>
              <w:footnoteReference w:id="24"/>
            </w:r>
            <w:r w:rsidRPr="00E70F83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E70F8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E70F83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E70F83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E70F83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5"/>
            </w:r>
            <w:r w:rsidRPr="00E70F83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E70F83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70F83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E70F83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poprawie na wezwanie LGD </w:t>
            </w:r>
          </w:p>
          <w:p w14:paraId="76000F49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E70F83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70F83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E70F83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3E21" w14:textId="77777777" w:rsidR="00B841B3" w:rsidRDefault="00B841B3">
      <w:r>
        <w:separator/>
      </w:r>
    </w:p>
  </w:endnote>
  <w:endnote w:type="continuationSeparator" w:id="0">
    <w:p w14:paraId="6CB32099" w14:textId="77777777" w:rsidR="00B841B3" w:rsidRDefault="00B8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E10E" w14:textId="5C5D61D3" w:rsidR="00E95E74" w:rsidRDefault="00E95E74">
    <w:pPr>
      <w:pStyle w:val="Stopka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C2890AD" wp14:editId="14E34F02">
          <wp:simplePos x="0" y="0"/>
          <wp:positionH relativeFrom="column">
            <wp:posOffset>7123430</wp:posOffset>
          </wp:positionH>
          <wp:positionV relativeFrom="paragraph">
            <wp:posOffset>-153670</wp:posOffset>
          </wp:positionV>
          <wp:extent cx="1475105" cy="365760"/>
          <wp:effectExtent l="0" t="0" r="0" b="0"/>
          <wp:wrapNone/>
          <wp:docPr id="1369430139" name="Obraz 6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430139" name="Obraz 6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47C78B16" w:rsidR="005167CE" w:rsidRDefault="00E95E74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w:drawing>
        <wp:anchor distT="0" distB="0" distL="114300" distR="114300" simplePos="0" relativeHeight="251660800" behindDoc="0" locked="0" layoutInCell="1" allowOverlap="1" wp14:anchorId="2C3A06A5" wp14:editId="1983DE8C">
          <wp:simplePos x="0" y="0"/>
          <wp:positionH relativeFrom="column">
            <wp:posOffset>7199630</wp:posOffset>
          </wp:positionH>
          <wp:positionV relativeFrom="paragraph">
            <wp:posOffset>146159</wp:posOffset>
          </wp:positionV>
          <wp:extent cx="1476817" cy="361950"/>
          <wp:effectExtent l="0" t="0" r="9525" b="0"/>
          <wp:wrapNone/>
          <wp:docPr id="33596703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96703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817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291F2" w14:textId="100C6D3E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462C46D6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08421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195B" w14:textId="77777777" w:rsidR="00B841B3" w:rsidRDefault="00B841B3">
      <w:r>
        <w:separator/>
      </w:r>
    </w:p>
  </w:footnote>
  <w:footnote w:type="continuationSeparator" w:id="0">
    <w:p w14:paraId="7A0D24D6" w14:textId="77777777" w:rsidR="00B841B3" w:rsidRDefault="00B841B3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7F466FA" w14:textId="690F84B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Przez wnioskodawcę rozumie się również partnera/ partnerów projektu, </w:t>
      </w:r>
      <w:r w:rsidR="004B5962" w:rsidRPr="00F35AE9">
        <w:t>jeśli projekt</w:t>
      </w:r>
      <w:r w:rsidRPr="00F35AE9">
        <w:t xml:space="preserve">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4CE83D9C" w14:textId="0784867A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7">
    <w:p w14:paraId="5CAADCEA" w14:textId="5B17681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8">
    <w:p w14:paraId="7872BFD6" w14:textId="0115404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Dotyczy wyłącznie projektów obejmujących interwencję w obszarze mieszkalnictwa wspomaganego lub treningowego.</w:t>
      </w:r>
    </w:p>
  </w:footnote>
  <w:footnote w:id="9">
    <w:p w14:paraId="052D2F60" w14:textId="698AE5C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0">
    <w:p w14:paraId="22E7BA6D" w14:textId="1D0A5A4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1" w:history="1">
        <w:r w:rsidRPr="00B570E4">
          <w:rPr>
            <w:rStyle w:val="Hipercze"/>
          </w:rPr>
          <w:t>https://isap.sejm.gov.pl/isap.nsf/download.xsp/WMP20220000767/O/M20220767.pdf</w:t>
        </w:r>
      </w:hyperlink>
      <w:r>
        <w:t xml:space="preserve"> </w:t>
      </w:r>
    </w:p>
  </w:footnote>
  <w:footnote w:id="11">
    <w:p w14:paraId="17C0CBD4" w14:textId="5E39751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2" w:history="1">
        <w:r w:rsidRPr="00B570E4">
          <w:rPr>
            <w:rStyle w:val="Hipercze"/>
          </w:rPr>
          <w:t>https://isap.sejm.gov.pl/isap.nsf/download.xsp/WMP20210000843/O/M20210843.pdf</w:t>
        </w:r>
      </w:hyperlink>
      <w:r>
        <w:t xml:space="preserve"> </w:t>
      </w:r>
    </w:p>
  </w:footnote>
  <w:footnote w:id="12">
    <w:p w14:paraId="134929B6" w14:textId="59DED7CC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Dostępnego na stronie Regionalnego Ośrodka Polityki Społecznej UMWP pod adresem: </w:t>
      </w:r>
      <w:hyperlink r:id="rId3" w:history="1">
        <w:r w:rsidRPr="00B570E4">
          <w:rPr>
            <w:rStyle w:val="Hipercze"/>
          </w:rPr>
          <w:t>https://rops.pomorskie.eu/2023/08/23/regionalny-plan-rozwoju-i-deinstytucjonalizacji-uslug-spolecznych-i-zdrowotnych-przyjety/</w:t>
        </w:r>
      </w:hyperlink>
      <w:r>
        <w:t xml:space="preserve"> </w:t>
      </w:r>
    </w:p>
  </w:footnote>
  <w:footnote w:id="13">
    <w:p w14:paraId="72AB96D8" w14:textId="00CA665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4">
    <w:p w14:paraId="1A2E003E" w14:textId="1265236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5">
    <w:p w14:paraId="34F350A7" w14:textId="700ED9D3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Tekst jednolity Dz.U. z 2022 poz. 1029</w:t>
      </w:r>
    </w:p>
  </w:footnote>
  <w:footnote w:id="16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7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8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9">
    <w:p w14:paraId="1BB7685D" w14:textId="2AA21585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F35AE9">
        <w:t xml:space="preserve"> dnia 29 grudnia 2022 r.</w:t>
      </w:r>
    </w:p>
  </w:footnote>
  <w:footnote w:id="20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4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21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22">
    <w:p w14:paraId="67923B6B" w14:textId="49015FAC" w:rsidR="004B5962" w:rsidRDefault="004B59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5962">
        <w:t>Dz. U. z 2012 r. poz. 1169, ze. zm.</w:t>
      </w:r>
    </w:p>
  </w:footnote>
  <w:footnote w:id="23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4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5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1012" w14:textId="77777777" w:rsidR="00E95E74" w:rsidRDefault="00E95E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6458" w14:textId="77777777" w:rsidR="00E95E74" w:rsidRDefault="00E95E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030C8C69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8AA21C5"/>
    <w:multiLevelType w:val="hybridMultilevel"/>
    <w:tmpl w:val="624ED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36BF5"/>
    <w:multiLevelType w:val="hybridMultilevel"/>
    <w:tmpl w:val="AB42A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C5A35EC"/>
    <w:multiLevelType w:val="hybridMultilevel"/>
    <w:tmpl w:val="A8E04C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B3B"/>
    <w:multiLevelType w:val="hybridMultilevel"/>
    <w:tmpl w:val="7E40BB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89902">
    <w:abstractNumId w:val="14"/>
  </w:num>
  <w:num w:numId="2" w16cid:durableId="1284267230">
    <w:abstractNumId w:val="4"/>
  </w:num>
  <w:num w:numId="3" w16cid:durableId="459105091">
    <w:abstractNumId w:val="9"/>
  </w:num>
  <w:num w:numId="4" w16cid:durableId="719668533">
    <w:abstractNumId w:val="19"/>
  </w:num>
  <w:num w:numId="5" w16cid:durableId="953056056">
    <w:abstractNumId w:val="5"/>
  </w:num>
  <w:num w:numId="6" w16cid:durableId="505443848">
    <w:abstractNumId w:val="26"/>
  </w:num>
  <w:num w:numId="7" w16cid:durableId="114643013">
    <w:abstractNumId w:val="17"/>
  </w:num>
  <w:num w:numId="8" w16cid:durableId="1078092459">
    <w:abstractNumId w:val="2"/>
  </w:num>
  <w:num w:numId="9" w16cid:durableId="955984617">
    <w:abstractNumId w:val="22"/>
  </w:num>
  <w:num w:numId="10" w16cid:durableId="1776293441">
    <w:abstractNumId w:val="3"/>
  </w:num>
  <w:num w:numId="11" w16cid:durableId="660894000">
    <w:abstractNumId w:val="11"/>
  </w:num>
  <w:num w:numId="12" w16cid:durableId="1078793668">
    <w:abstractNumId w:val="23"/>
  </w:num>
  <w:num w:numId="13" w16cid:durableId="272826936">
    <w:abstractNumId w:val="6"/>
  </w:num>
  <w:num w:numId="14" w16cid:durableId="234822030">
    <w:abstractNumId w:val="7"/>
  </w:num>
  <w:num w:numId="15" w16cid:durableId="1649018941">
    <w:abstractNumId w:val="27"/>
  </w:num>
  <w:num w:numId="16" w16cid:durableId="2112967511">
    <w:abstractNumId w:val="16"/>
  </w:num>
  <w:num w:numId="17" w16cid:durableId="1543250448">
    <w:abstractNumId w:val="0"/>
  </w:num>
  <w:num w:numId="18" w16cid:durableId="1236478773">
    <w:abstractNumId w:val="1"/>
  </w:num>
  <w:num w:numId="19" w16cid:durableId="518590767">
    <w:abstractNumId w:val="10"/>
  </w:num>
  <w:num w:numId="20" w16cid:durableId="242183712">
    <w:abstractNumId w:val="8"/>
  </w:num>
  <w:num w:numId="21" w16cid:durableId="245266082">
    <w:abstractNumId w:val="15"/>
  </w:num>
  <w:num w:numId="22" w16cid:durableId="1309703475">
    <w:abstractNumId w:val="12"/>
  </w:num>
  <w:num w:numId="23" w16cid:durableId="1632980451">
    <w:abstractNumId w:val="21"/>
  </w:num>
  <w:num w:numId="24" w16cid:durableId="2123453562">
    <w:abstractNumId w:val="13"/>
  </w:num>
  <w:num w:numId="25" w16cid:durableId="707146814">
    <w:abstractNumId w:val="24"/>
  </w:num>
  <w:num w:numId="26" w16cid:durableId="477188180">
    <w:abstractNumId w:val="20"/>
  </w:num>
  <w:num w:numId="27" w16cid:durableId="779108937">
    <w:abstractNumId w:val="25"/>
  </w:num>
  <w:num w:numId="28" w16cid:durableId="1856990346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9A2E85-F8D4-4DFE-A1C3-854E01857AA9}"/>
  </w:docVars>
  <w:rsids>
    <w:rsidRoot w:val="00BC7B2D"/>
    <w:rsid w:val="000017DB"/>
    <w:rsid w:val="000056DB"/>
    <w:rsid w:val="00006027"/>
    <w:rsid w:val="000108B8"/>
    <w:rsid w:val="00011486"/>
    <w:rsid w:val="00011D67"/>
    <w:rsid w:val="000123D1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0B6A"/>
    <w:rsid w:val="00042374"/>
    <w:rsid w:val="00053BDA"/>
    <w:rsid w:val="00053BE0"/>
    <w:rsid w:val="000566A2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69E"/>
    <w:rsid w:val="000F7876"/>
    <w:rsid w:val="001000D8"/>
    <w:rsid w:val="00100F24"/>
    <w:rsid w:val="00101377"/>
    <w:rsid w:val="001026B6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74869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2EF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3EC6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962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929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BE2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4035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1C7D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2A3B"/>
    <w:rsid w:val="00905DC4"/>
    <w:rsid w:val="00905FDC"/>
    <w:rsid w:val="00910B8E"/>
    <w:rsid w:val="00910BCE"/>
    <w:rsid w:val="00913539"/>
    <w:rsid w:val="009135CF"/>
    <w:rsid w:val="00913C37"/>
    <w:rsid w:val="009140F4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C71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841B3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6228"/>
    <w:rsid w:val="00C67518"/>
    <w:rsid w:val="00C700C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4F18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136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0F83"/>
    <w:rsid w:val="00E73D07"/>
    <w:rsid w:val="00E73FA1"/>
    <w:rsid w:val="00E75C47"/>
    <w:rsid w:val="00E76F9A"/>
    <w:rsid w:val="00E80F1A"/>
    <w:rsid w:val="00E83C6E"/>
    <w:rsid w:val="00E84E79"/>
    <w:rsid w:val="00E851E2"/>
    <w:rsid w:val="00E90F61"/>
    <w:rsid w:val="00E91406"/>
    <w:rsid w:val="00E91D02"/>
    <w:rsid w:val="00E94979"/>
    <w:rsid w:val="00E95E74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5AE9"/>
    <w:rsid w:val="00F40745"/>
    <w:rsid w:val="00F4387B"/>
    <w:rsid w:val="00F43AF9"/>
    <w:rsid w:val="00F44987"/>
    <w:rsid w:val="00F44FE1"/>
    <w:rsid w:val="00F460CB"/>
    <w:rsid w:val="00F510AC"/>
    <w:rsid w:val="00F514E6"/>
    <w:rsid w:val="00F55C6B"/>
    <w:rsid w:val="00F601BD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62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,PRZYPISKI Znak,Tekst przypisu Znak Znak Znak Znak Znak1,Tekst przypisu Znak Znak Znak Znak Znak Znak,Tekst przypisu Znak Znak Znak Znak Znak Znak Znak Znak,Fußnote Znak,o Znak"/>
    <w:link w:val="Tekstprzypisudolnego"/>
    <w:uiPriority w:val="99"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55C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4" Type="http://schemas.openxmlformats.org/officeDocument/2006/relationships/styles" Target="styles.xml"/><Relationship Id="rId9" Type="http://schemas.openxmlformats.org/officeDocument/2006/relationships/hyperlink" Target="https://bip.brpo.gov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ps.pomorskie.eu/2023/08/23/regionalny-plan-rozwoju-i-deinstytucjonalizacji-uslug-spolecznych-i-zdrowotnych-przyjety/" TargetMode="External"/><Relationship Id="rId2" Type="http://schemas.openxmlformats.org/officeDocument/2006/relationships/hyperlink" Target="https://isap.sejm.gov.pl/isap.nsf/download.xsp/WMP20210000843/O/M20210843.pdf" TargetMode="External"/><Relationship Id="rId1" Type="http://schemas.openxmlformats.org/officeDocument/2006/relationships/hyperlink" Target="https://isap.sejm.gov.pl/isap.nsf/download.xsp/WMP20220000767/O/M20220767.pdf" TargetMode="External"/><Relationship Id="rId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A2E85-F8D4-4DFE-A1C3-854E01857AA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3307CC8-57E4-4F6F-9440-CABA2353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2908</Words>
  <Characters>19183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9</cp:revision>
  <cp:lastPrinted>2024-10-03T13:07:00Z</cp:lastPrinted>
  <dcterms:created xsi:type="dcterms:W3CDTF">2025-02-10T12:20:00Z</dcterms:created>
  <dcterms:modified xsi:type="dcterms:W3CDTF">2025-10-27T11:05:00Z</dcterms:modified>
</cp:coreProperties>
</file>