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6786" w14:textId="77777777" w:rsidR="002A0A26" w:rsidRPr="002A0A26" w:rsidRDefault="002A0A26" w:rsidP="002A0A26">
      <w:pPr>
        <w:spacing w:after="120" w:line="276" w:lineRule="auto"/>
        <w:jc w:val="center"/>
        <w:rPr>
          <w:rFonts w:ascii="Times New Roman" w:eastAsia="Times New Roman" w:hAnsi="Times New Roman" w:cs="Times New Roman"/>
          <w:b/>
          <w:kern w:val="0"/>
          <w:lang w:eastAsia="pl-PL"/>
          <w14:ligatures w14:val="none"/>
        </w:rPr>
      </w:pPr>
      <w:r w:rsidRPr="002A0A26">
        <w:rPr>
          <w:rFonts w:ascii="Times New Roman" w:eastAsia="Times New Roman" w:hAnsi="Times New Roman" w:cs="Times New Roman"/>
          <w:b/>
          <w:kern w:val="0"/>
          <w:lang w:eastAsia="pl-PL"/>
          <w14:ligatures w14:val="none"/>
        </w:rPr>
        <w:t>Załącznik 6</w:t>
      </w:r>
    </w:p>
    <w:p w14:paraId="40FB4F67" w14:textId="77777777" w:rsidR="002A0A26" w:rsidRPr="002A0A26" w:rsidRDefault="002A0A26" w:rsidP="002A0A26">
      <w:pPr>
        <w:spacing w:after="120" w:line="276" w:lineRule="auto"/>
        <w:jc w:val="center"/>
        <w:rPr>
          <w:rFonts w:ascii="Times New Roman" w:eastAsia="Times New Roman" w:hAnsi="Times New Roman" w:cs="Times New Roman"/>
          <w:b/>
          <w:kern w:val="0"/>
          <w:lang w:eastAsia="pl-PL"/>
          <w14:ligatures w14:val="none"/>
        </w:rPr>
      </w:pPr>
    </w:p>
    <w:p w14:paraId="04220674" w14:textId="77777777" w:rsidR="002A0A26" w:rsidRPr="002A0A26" w:rsidRDefault="002A0A26" w:rsidP="002A0A26">
      <w:pPr>
        <w:spacing w:after="120" w:line="276" w:lineRule="auto"/>
        <w:jc w:val="center"/>
        <w:rPr>
          <w:rFonts w:ascii="Times New Roman" w:eastAsia="Times New Roman" w:hAnsi="Times New Roman" w:cs="Times New Roman"/>
          <w:b/>
          <w:kern w:val="0"/>
          <w:sz w:val="28"/>
          <w:szCs w:val="28"/>
          <w:lang w:eastAsia="pl-PL"/>
          <w14:ligatures w14:val="none"/>
        </w:rPr>
      </w:pPr>
      <w:r w:rsidRPr="002A0A26">
        <w:rPr>
          <w:rFonts w:ascii="Times New Roman" w:eastAsia="Times New Roman" w:hAnsi="Times New Roman" w:cs="Times New Roman"/>
          <w:b/>
          <w:kern w:val="0"/>
          <w:sz w:val="28"/>
          <w:szCs w:val="28"/>
          <w:lang w:eastAsia="pl-PL"/>
          <w14:ligatures w14:val="none"/>
        </w:rPr>
        <w:t xml:space="preserve">REGULAMIN NABORU WNIOSKÓW O PRZYZNANIE POMOCY </w:t>
      </w:r>
      <w:r w:rsidRPr="002A0A26">
        <w:rPr>
          <w:rFonts w:ascii="Times New Roman" w:eastAsia="Times New Roman" w:hAnsi="Times New Roman" w:cs="Times New Roman"/>
          <w:b/>
          <w:kern w:val="0"/>
          <w:sz w:val="28"/>
          <w:szCs w:val="28"/>
          <w:lang w:eastAsia="pl-PL"/>
          <w14:ligatures w14:val="none"/>
        </w:rPr>
        <w:br/>
        <w:t xml:space="preserve">NA ROZWÓJ POZAROLNICZYCH FUNKCJI MAŁYCH GOSPODARSTW ROLNYCH POPRZEZ ROZWIJANIE ZAGRÓD EDUKACYJNYCH </w:t>
      </w:r>
    </w:p>
    <w:p w14:paraId="285E3010" w14:textId="77777777" w:rsidR="002A0A26" w:rsidRPr="002A0A26" w:rsidRDefault="002A0A26" w:rsidP="002A0A26">
      <w:pPr>
        <w:spacing w:after="120" w:line="276" w:lineRule="auto"/>
        <w:jc w:val="center"/>
        <w:rPr>
          <w:rFonts w:ascii="Times New Roman" w:eastAsia="Times New Roman" w:hAnsi="Times New Roman" w:cs="Times New Roman"/>
          <w:b/>
          <w:kern w:val="0"/>
          <w:sz w:val="28"/>
          <w:szCs w:val="28"/>
          <w:lang w:eastAsia="pl-PL"/>
          <w14:ligatures w14:val="none"/>
        </w:rPr>
      </w:pPr>
      <w:r w:rsidRPr="002A0A26">
        <w:rPr>
          <w:rFonts w:ascii="Times New Roman" w:eastAsia="Times New Roman" w:hAnsi="Times New Roman" w:cs="Times New Roman"/>
          <w:b/>
          <w:kern w:val="0"/>
          <w:sz w:val="28"/>
          <w:szCs w:val="28"/>
          <w:lang w:eastAsia="pl-PL"/>
          <w14:ligatures w14:val="none"/>
        </w:rPr>
        <w:t>w ramach przedsięwzięcia 2.5: Rozwój usług agroturystycznych i gospodarstw edukacyjnych</w:t>
      </w:r>
    </w:p>
    <w:p w14:paraId="406697D3" w14:textId="77777777" w:rsidR="002A0A26" w:rsidRPr="002A0A26" w:rsidRDefault="002A0A26" w:rsidP="002A0A26">
      <w:pPr>
        <w:spacing w:after="120" w:line="276" w:lineRule="auto"/>
        <w:jc w:val="center"/>
        <w:rPr>
          <w:rFonts w:ascii="Times New Roman" w:eastAsia="Times New Roman" w:hAnsi="Times New Roman" w:cs="Times New Roman"/>
          <w:b/>
          <w:kern w:val="0"/>
          <w:sz w:val="28"/>
          <w:szCs w:val="28"/>
          <w:lang w:eastAsia="pl-PL"/>
          <w14:ligatures w14:val="none"/>
        </w:rPr>
      </w:pPr>
    </w:p>
    <w:p w14:paraId="3ADB5477" w14:textId="77777777" w:rsidR="002A0A26" w:rsidRPr="002A0A26" w:rsidRDefault="002A0A26" w:rsidP="002A0A26">
      <w:pPr>
        <w:spacing w:after="120" w:line="276" w:lineRule="auto"/>
        <w:jc w:val="center"/>
        <w:rPr>
          <w:rFonts w:ascii="Times New Roman" w:eastAsia="Times New Roman" w:hAnsi="Times New Roman" w:cs="Times New Roman"/>
          <w:b/>
          <w:kern w:val="0"/>
          <w:sz w:val="28"/>
          <w:szCs w:val="28"/>
          <w:lang w:eastAsia="pl-PL"/>
          <w14:ligatures w14:val="none"/>
        </w:rPr>
      </w:pPr>
    </w:p>
    <w:p w14:paraId="0B4438C5" w14:textId="77777777" w:rsidR="002A0A26" w:rsidRDefault="002A0A26" w:rsidP="002A0A26">
      <w:pPr>
        <w:spacing w:after="120" w:line="276" w:lineRule="auto"/>
        <w:jc w:val="center"/>
        <w:rPr>
          <w:rFonts w:ascii="Times New Roman" w:eastAsia="Times New Roman" w:hAnsi="Times New Roman" w:cs="Times New Roman"/>
          <w:kern w:val="0"/>
          <w:sz w:val="28"/>
          <w:szCs w:val="28"/>
          <w:lang w:eastAsia="pl-PL"/>
          <w14:ligatures w14:val="none"/>
        </w:rPr>
      </w:pPr>
      <w:bookmarkStart w:id="0" w:name="_heading=h.gjdgxs" w:colFirst="0" w:colLast="0"/>
      <w:bookmarkEnd w:id="0"/>
      <w:r w:rsidRPr="002A0A26">
        <w:rPr>
          <w:rFonts w:ascii="Times New Roman" w:eastAsia="Times New Roman" w:hAnsi="Times New Roman" w:cs="Times New Roman"/>
          <w:kern w:val="0"/>
          <w:sz w:val="28"/>
          <w:szCs w:val="28"/>
          <w:lang w:eastAsia="pl-PL"/>
          <w14:ligatures w14:val="none"/>
        </w:rPr>
        <w:t xml:space="preserve">w ramach wdrażania Lokalnej Strategii Rozwoju </w:t>
      </w:r>
      <w:r w:rsidRPr="002A0A26">
        <w:rPr>
          <w:rFonts w:ascii="Times New Roman" w:eastAsia="Times New Roman" w:hAnsi="Times New Roman" w:cs="Times New Roman"/>
          <w:kern w:val="0"/>
          <w:sz w:val="28"/>
          <w:szCs w:val="28"/>
          <w:lang w:eastAsia="pl-PL"/>
          <w14:ligatures w14:val="none"/>
        </w:rPr>
        <w:br/>
        <w:t>realizowanej przez LGD Stowarzyszenie “Bursztynowy Pasaż”</w:t>
      </w:r>
      <w:r w:rsidRPr="002A0A26">
        <w:rPr>
          <w:rFonts w:ascii="Times New Roman" w:eastAsia="Times New Roman" w:hAnsi="Times New Roman" w:cs="Times New Roman"/>
          <w:kern w:val="0"/>
          <w:sz w:val="28"/>
          <w:szCs w:val="28"/>
          <w:lang w:eastAsia="pl-PL"/>
          <w14:ligatures w14:val="none"/>
        </w:rPr>
        <w:br/>
        <w:t>w ramach Planu Strategicznego dla Wspólnej Polityki Rolnej na lata 2023–2027 dla interwencji I.13.1 LEADER/Rozwój Lokalny Kierowany przez Społeczność (RLKS) – komponent Wdrażanie LSR</w:t>
      </w:r>
    </w:p>
    <w:p w14:paraId="1FF1BC24"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71FA0074"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03422674"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28903435"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212996BE"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3D40FF54"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0D1B7490"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2BE198F3"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3356745E"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209072E1"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2569CDFF"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7BDC5403"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043CC7ED" w14:textId="77777777" w:rsidR="00BD08C3" w:rsidRDefault="00BD08C3" w:rsidP="002A0A26">
      <w:pPr>
        <w:spacing w:after="120" w:line="276" w:lineRule="auto"/>
        <w:jc w:val="center"/>
        <w:rPr>
          <w:rFonts w:ascii="Times New Roman" w:eastAsia="Times New Roman" w:hAnsi="Times New Roman" w:cs="Times New Roman"/>
          <w:kern w:val="0"/>
          <w:sz w:val="28"/>
          <w:szCs w:val="28"/>
          <w:lang w:eastAsia="pl-PL"/>
          <w14:ligatures w14:val="none"/>
        </w:rPr>
      </w:pPr>
    </w:p>
    <w:p w14:paraId="520C1533" w14:textId="58563F02" w:rsidR="00BD08C3" w:rsidRDefault="00BD08C3" w:rsidP="002A0A26">
      <w:pPr>
        <w:spacing w:after="120" w:line="276" w:lineRule="auto"/>
        <w:jc w:val="center"/>
        <w:rPr>
          <w:rFonts w:ascii="Times New Roman" w:eastAsia="Times New Roman" w:hAnsi="Times New Roman" w:cs="Times New Roman"/>
          <w:b/>
          <w:bCs/>
          <w:kern w:val="0"/>
          <w:sz w:val="28"/>
          <w:szCs w:val="28"/>
          <w:lang w:eastAsia="pl-PL"/>
          <w14:ligatures w14:val="none"/>
        </w:rPr>
      </w:pPr>
      <w:r w:rsidRPr="00BD08C3">
        <w:rPr>
          <w:rFonts w:ascii="Times New Roman" w:eastAsia="Times New Roman" w:hAnsi="Times New Roman" w:cs="Times New Roman"/>
          <w:b/>
          <w:bCs/>
          <w:kern w:val="0"/>
          <w:sz w:val="28"/>
          <w:szCs w:val="28"/>
          <w:lang w:eastAsia="pl-PL"/>
          <w14:ligatures w14:val="none"/>
        </w:rPr>
        <w:t>Nabór nr 814</w:t>
      </w:r>
      <w:r>
        <w:rPr>
          <w:rFonts w:ascii="Times New Roman" w:eastAsia="Times New Roman" w:hAnsi="Times New Roman" w:cs="Times New Roman"/>
          <w:b/>
          <w:bCs/>
          <w:kern w:val="0"/>
          <w:sz w:val="28"/>
          <w:szCs w:val="28"/>
          <w:lang w:eastAsia="pl-PL"/>
          <w14:ligatures w14:val="none"/>
        </w:rPr>
        <w:t> </w:t>
      </w:r>
      <w:r w:rsidRPr="00BD08C3">
        <w:rPr>
          <w:rFonts w:ascii="Times New Roman" w:eastAsia="Times New Roman" w:hAnsi="Times New Roman" w:cs="Times New Roman"/>
          <w:b/>
          <w:bCs/>
          <w:kern w:val="0"/>
          <w:sz w:val="28"/>
          <w:szCs w:val="28"/>
          <w:lang w:eastAsia="pl-PL"/>
          <w14:ligatures w14:val="none"/>
        </w:rPr>
        <w:t xml:space="preserve">098 </w:t>
      </w:r>
    </w:p>
    <w:p w14:paraId="6B7D14B5" w14:textId="69695470" w:rsidR="00BD08C3" w:rsidRPr="00BD08C3" w:rsidRDefault="00BD08C3" w:rsidP="002A0A26">
      <w:pPr>
        <w:spacing w:after="120" w:line="276" w:lineRule="auto"/>
        <w:jc w:val="center"/>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(19/2026)</w:t>
      </w:r>
    </w:p>
    <w:p w14:paraId="1183AF87" w14:textId="03F175FC" w:rsidR="00BD08C3" w:rsidRPr="00BD08C3" w:rsidRDefault="002A0A26" w:rsidP="002A0A26">
      <w:pPr>
        <w:spacing w:after="120" w:line="276" w:lineRule="auto"/>
        <w:rPr>
          <w:rFonts w:ascii="Calibri" w:eastAsia="Calibri" w:hAnsi="Calibri" w:cs="Calibri"/>
          <w:kern w:val="0"/>
          <w:sz w:val="22"/>
          <w:szCs w:val="22"/>
          <w:lang w:eastAsia="pl-PL"/>
          <w14:ligatures w14:val="none"/>
        </w:rPr>
      </w:pPr>
      <w:bookmarkStart w:id="1" w:name="_heading=h.nhc61asoowom" w:colFirst="0" w:colLast="0"/>
      <w:bookmarkEnd w:id="1"/>
      <w:r w:rsidRPr="002A0A26">
        <w:rPr>
          <w:rFonts w:ascii="Calibri" w:eastAsia="Calibri" w:hAnsi="Calibri" w:cs="Calibri"/>
          <w:kern w:val="0"/>
          <w:sz w:val="22"/>
          <w:szCs w:val="22"/>
          <w:lang w:eastAsia="pl-PL"/>
          <w14:ligatures w14:val="none"/>
        </w:rPr>
        <w:br w:type="page"/>
      </w:r>
    </w:p>
    <w:p w14:paraId="396A5FB3" w14:textId="77777777" w:rsidR="002A0A26" w:rsidRPr="002A0A26" w:rsidRDefault="002A0A26" w:rsidP="002A0A26">
      <w:pPr>
        <w:keepNext/>
        <w:keepLines/>
        <w:pBdr>
          <w:top w:val="nil"/>
          <w:left w:val="nil"/>
          <w:bottom w:val="nil"/>
          <w:right w:val="nil"/>
          <w:between w:val="nil"/>
        </w:pBdr>
        <w:spacing w:after="120" w:line="276" w:lineRule="auto"/>
        <w:rPr>
          <w:rFonts w:ascii="Times New Roman" w:eastAsia="Times New Roman" w:hAnsi="Times New Roman" w:cs="Times New Roman"/>
          <w:b/>
          <w:kern w:val="0"/>
          <w:sz w:val="32"/>
          <w:szCs w:val="32"/>
          <w:lang w:eastAsia="pl-PL"/>
          <w14:ligatures w14:val="none"/>
        </w:rPr>
      </w:pPr>
      <w:r w:rsidRPr="002A0A26">
        <w:rPr>
          <w:rFonts w:ascii="Times New Roman" w:eastAsia="Times New Roman" w:hAnsi="Times New Roman" w:cs="Times New Roman"/>
          <w:b/>
          <w:kern w:val="0"/>
          <w:sz w:val="32"/>
          <w:szCs w:val="32"/>
          <w:lang w:eastAsia="pl-PL"/>
          <w14:ligatures w14:val="none"/>
        </w:rPr>
        <w:lastRenderedPageBreak/>
        <w:t>Spis treści</w:t>
      </w:r>
    </w:p>
    <w:sdt>
      <w:sdtPr>
        <w:rPr>
          <w:rFonts w:ascii="Calibri" w:eastAsia="Calibri" w:hAnsi="Calibri" w:cs="Calibri"/>
          <w:kern w:val="0"/>
          <w:sz w:val="22"/>
          <w:szCs w:val="22"/>
          <w:lang w:eastAsia="pl-PL"/>
          <w14:ligatures w14:val="none"/>
        </w:rPr>
        <w:id w:val="1649170577"/>
        <w:docPartObj>
          <w:docPartGallery w:val="Table of Contents"/>
          <w:docPartUnique/>
        </w:docPartObj>
      </w:sdtPr>
      <w:sdtEndPr>
        <w:rPr>
          <w:b/>
          <w:bCs/>
        </w:rPr>
      </w:sdtEndPr>
      <w:sdtContent>
        <w:p w14:paraId="40E61A5D" w14:textId="77777777" w:rsidR="002A0A26" w:rsidRPr="002A0A26" w:rsidRDefault="002A0A26" w:rsidP="002A0A26">
          <w:pPr>
            <w:keepNext/>
            <w:keepLines/>
            <w:spacing w:before="240" w:after="0" w:line="259" w:lineRule="auto"/>
            <w:rPr>
              <w:rFonts w:asciiTheme="majorHAnsi" w:eastAsiaTheme="majorEastAsia" w:hAnsiTheme="majorHAnsi" w:cstheme="majorBidi"/>
              <w:kern w:val="0"/>
              <w:sz w:val="32"/>
              <w:szCs w:val="32"/>
              <w:lang w:eastAsia="pl-PL"/>
              <w14:ligatures w14:val="none"/>
            </w:rPr>
          </w:pPr>
        </w:p>
        <w:p w14:paraId="568E2E70" w14:textId="2C2A0154"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r w:rsidRPr="002A0A26">
            <w:rPr>
              <w:rFonts w:ascii="Calibri" w:eastAsia="Calibri" w:hAnsi="Calibri" w:cs="Calibri"/>
              <w:kern w:val="0"/>
              <w:sz w:val="22"/>
              <w:szCs w:val="22"/>
              <w:lang w:eastAsia="pl-PL"/>
              <w14:ligatures w14:val="none"/>
            </w:rPr>
            <w:fldChar w:fldCharType="begin"/>
          </w:r>
          <w:r w:rsidRPr="002A0A26">
            <w:rPr>
              <w:rFonts w:ascii="Calibri" w:eastAsia="Calibri" w:hAnsi="Calibri" w:cs="Calibri"/>
              <w:kern w:val="0"/>
              <w:sz w:val="22"/>
              <w:szCs w:val="22"/>
              <w:lang w:eastAsia="pl-PL"/>
              <w14:ligatures w14:val="none"/>
            </w:rPr>
            <w:instrText xml:space="preserve"> TOC \o "1-3" \h \z \u </w:instrText>
          </w:r>
          <w:r w:rsidRPr="002A0A26">
            <w:rPr>
              <w:rFonts w:ascii="Calibri" w:eastAsia="Calibri" w:hAnsi="Calibri" w:cs="Calibri"/>
              <w:kern w:val="0"/>
              <w:sz w:val="22"/>
              <w:szCs w:val="22"/>
              <w:lang w:eastAsia="pl-PL"/>
              <w14:ligatures w14:val="none"/>
            </w:rPr>
            <w:fldChar w:fldCharType="separate"/>
          </w:r>
          <w:hyperlink w:anchor="_Toc185515763"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1. Słownik pojęć i wykaz skrótów</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_Toc185515763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3</w:t>
            </w:r>
            <w:r w:rsidRPr="002A0A26">
              <w:rPr>
                <w:rFonts w:ascii="Calibri" w:eastAsia="Calibri" w:hAnsi="Calibri" w:cs="Calibri"/>
                <w:noProof/>
                <w:webHidden/>
                <w:kern w:val="0"/>
                <w:sz w:val="22"/>
                <w:szCs w:val="22"/>
                <w:lang w:eastAsia="pl-PL"/>
                <w14:ligatures w14:val="none"/>
              </w:rPr>
              <w:fldChar w:fldCharType="end"/>
            </w:r>
          </w:hyperlink>
        </w:p>
        <w:p w14:paraId="2798518F" w14:textId="3815681C"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64"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2. Postanowienia ogólne dotyczące naboru wniosków</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_Toc185515764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6</w:t>
            </w:r>
            <w:r w:rsidRPr="002A0A26">
              <w:rPr>
                <w:rFonts w:ascii="Calibri" w:eastAsia="Calibri" w:hAnsi="Calibri" w:cs="Calibri"/>
                <w:noProof/>
                <w:webHidden/>
                <w:kern w:val="0"/>
                <w:sz w:val="22"/>
                <w:szCs w:val="22"/>
                <w:lang w:eastAsia="pl-PL"/>
                <w14:ligatures w14:val="none"/>
              </w:rPr>
              <w:fldChar w:fldCharType="end"/>
            </w:r>
          </w:hyperlink>
        </w:p>
        <w:p w14:paraId="197DB0BF" w14:textId="0FD25E8E"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65"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3. Zakres pomocy, którego dotyczy nabór wniosków</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_Toc185515765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7</w:t>
            </w:r>
            <w:r w:rsidRPr="002A0A26">
              <w:rPr>
                <w:rFonts w:ascii="Calibri" w:eastAsia="Calibri" w:hAnsi="Calibri" w:cs="Calibri"/>
                <w:noProof/>
                <w:webHidden/>
                <w:kern w:val="0"/>
                <w:sz w:val="22"/>
                <w:szCs w:val="22"/>
                <w:lang w:eastAsia="pl-PL"/>
                <w14:ligatures w14:val="none"/>
              </w:rPr>
              <w:fldChar w:fldCharType="end"/>
            </w:r>
          </w:hyperlink>
        </w:p>
        <w:p w14:paraId="05F2420B" w14:textId="46D6760A"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66"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4. Limit środków przeznaczonych na przyznanie pomocy w ramach naboru wniosków</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_Toc185515766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7</w:t>
            </w:r>
            <w:r w:rsidRPr="002A0A26">
              <w:rPr>
                <w:rFonts w:ascii="Calibri" w:eastAsia="Calibri" w:hAnsi="Calibri" w:cs="Calibri"/>
                <w:noProof/>
                <w:webHidden/>
                <w:kern w:val="0"/>
                <w:sz w:val="22"/>
                <w:szCs w:val="22"/>
                <w:lang w:eastAsia="pl-PL"/>
                <w14:ligatures w14:val="none"/>
              </w:rPr>
              <w:fldChar w:fldCharType="end"/>
            </w:r>
          </w:hyperlink>
        </w:p>
        <w:p w14:paraId="39DC4B61" w14:textId="0BA4CA4F"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67"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5. Forma pomocy, maksymalny dopuszczalny poziom pomocy oraz minimalna i maksymalna kwota pomocy</w:t>
            </w:r>
            <w:r w:rsidRPr="002A0A26">
              <w:rPr>
                <w:rFonts w:ascii="Calibri" w:eastAsia="Calibri" w:hAnsi="Calibri" w:cs="Calibri"/>
                <w:noProof/>
                <w:webHidden/>
                <w:kern w:val="0"/>
                <w:sz w:val="22"/>
                <w:szCs w:val="22"/>
                <w:lang w:eastAsia="pl-PL"/>
                <w14:ligatures w14:val="none"/>
              </w:rPr>
              <w:tab/>
              <w:t>8</w:t>
            </w:r>
          </w:hyperlink>
        </w:p>
        <w:p w14:paraId="5344A898" w14:textId="1ADBCD93"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68"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6. Warunki przyznania pomocy</w:t>
            </w:r>
            <w:r w:rsidRPr="002A0A26">
              <w:rPr>
                <w:rFonts w:ascii="Calibri" w:eastAsia="Calibri" w:hAnsi="Calibri" w:cs="Calibri"/>
                <w:noProof/>
                <w:webHidden/>
                <w:kern w:val="0"/>
                <w:sz w:val="22"/>
                <w:szCs w:val="22"/>
                <w:lang w:eastAsia="pl-PL"/>
                <w14:ligatures w14:val="none"/>
              </w:rPr>
              <w:tab/>
              <w:t>8</w:t>
            </w:r>
          </w:hyperlink>
        </w:p>
        <w:p w14:paraId="0C04BFB1" w14:textId="648F83DC"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69"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7. Kryteria wyboru operacji</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_Toc185515769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11</w:t>
            </w:r>
            <w:r w:rsidRPr="002A0A26">
              <w:rPr>
                <w:rFonts w:ascii="Calibri" w:eastAsia="Calibri" w:hAnsi="Calibri" w:cs="Calibri"/>
                <w:noProof/>
                <w:webHidden/>
                <w:kern w:val="0"/>
                <w:sz w:val="22"/>
                <w:szCs w:val="22"/>
                <w:lang w:eastAsia="pl-PL"/>
                <w14:ligatures w14:val="none"/>
              </w:rPr>
              <w:fldChar w:fldCharType="end"/>
            </w:r>
          </w:hyperlink>
        </w:p>
        <w:p w14:paraId="2D3A8F11" w14:textId="0FCDB056"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0"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8. Opis procedury przyznania pomocy, w tym wskazanie i opis etapów postępowania z WoPP przez LGD oraz SW, a także czynności jakie muszą zostać dokonane przed przyznaniem pomocy oraz termin ich dokonania</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_Toc185515770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11</w:t>
            </w:r>
            <w:r w:rsidRPr="002A0A26">
              <w:rPr>
                <w:rFonts w:ascii="Calibri" w:eastAsia="Calibri" w:hAnsi="Calibri" w:cs="Calibri"/>
                <w:noProof/>
                <w:webHidden/>
                <w:kern w:val="0"/>
                <w:sz w:val="22"/>
                <w:szCs w:val="22"/>
                <w:lang w:eastAsia="pl-PL"/>
                <w14:ligatures w14:val="none"/>
              </w:rPr>
              <w:fldChar w:fldCharType="end"/>
            </w:r>
          </w:hyperlink>
        </w:p>
        <w:p w14:paraId="3A8F47A2" w14:textId="14A280D4"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1"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9. Termin składania WoPP w ramach niniejszego naboru wniosków</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_Toc185515771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16</w:t>
            </w:r>
            <w:r w:rsidRPr="002A0A26">
              <w:rPr>
                <w:rFonts w:ascii="Calibri" w:eastAsia="Calibri" w:hAnsi="Calibri" w:cs="Calibri"/>
                <w:noProof/>
                <w:webHidden/>
                <w:kern w:val="0"/>
                <w:sz w:val="22"/>
                <w:szCs w:val="22"/>
                <w:lang w:eastAsia="pl-PL"/>
                <w14:ligatures w14:val="none"/>
              </w:rPr>
              <w:fldChar w:fldCharType="end"/>
            </w:r>
          </w:hyperlink>
        </w:p>
        <w:p w14:paraId="25BBDE21" w14:textId="16ABCE31"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2"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10. Sposób i forma składania WoPP i WoP oraz informacja o dokumentach niezbędnych do przyznania i wypłaty pomocy</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_Toc185515772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17</w:t>
            </w:r>
            <w:r w:rsidRPr="002A0A26">
              <w:rPr>
                <w:rFonts w:ascii="Calibri" w:eastAsia="Calibri" w:hAnsi="Calibri" w:cs="Calibri"/>
                <w:noProof/>
                <w:webHidden/>
                <w:kern w:val="0"/>
                <w:sz w:val="22"/>
                <w:szCs w:val="22"/>
                <w:lang w:eastAsia="pl-PL"/>
                <w14:ligatures w14:val="none"/>
              </w:rPr>
              <w:fldChar w:fldCharType="end"/>
            </w:r>
          </w:hyperlink>
        </w:p>
        <w:p w14:paraId="33456E62" w14:textId="388D23CB"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3"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11. Zakres, w jakim jest możliwe uzupełnianie lub poprawianie WoPP oraz sposób, forma i termin złożenia uzupełnień i poprawek</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_Toc185515773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17</w:t>
            </w:r>
            <w:r w:rsidRPr="002A0A26">
              <w:rPr>
                <w:rFonts w:ascii="Calibri" w:eastAsia="Calibri" w:hAnsi="Calibri" w:cs="Calibri"/>
                <w:noProof/>
                <w:webHidden/>
                <w:kern w:val="0"/>
                <w:sz w:val="22"/>
                <w:szCs w:val="22"/>
                <w:lang w:eastAsia="pl-PL"/>
                <w14:ligatures w14:val="none"/>
              </w:rPr>
              <w:fldChar w:fldCharType="end"/>
            </w:r>
          </w:hyperlink>
        </w:p>
        <w:p w14:paraId="09A869A4" w14:textId="54B6713D"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4"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12. Sposób wymiany korespondencji między wnioskodawcą a LGD i SW</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_Toc185515774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19</w:t>
            </w:r>
            <w:r w:rsidRPr="002A0A26">
              <w:rPr>
                <w:rFonts w:ascii="Calibri" w:eastAsia="Calibri" w:hAnsi="Calibri" w:cs="Calibri"/>
                <w:noProof/>
                <w:webHidden/>
                <w:kern w:val="0"/>
                <w:sz w:val="22"/>
                <w:szCs w:val="22"/>
                <w:lang w:eastAsia="pl-PL"/>
                <w14:ligatures w14:val="none"/>
              </w:rPr>
              <w:fldChar w:fldCharType="end"/>
            </w:r>
          </w:hyperlink>
        </w:p>
        <w:p w14:paraId="1CE9695C" w14:textId="682296D6"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5"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13. Informacja o miejscu udostępnienia LSR, formularza WoPP oraz formularza UoPP</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_Toc185515775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21</w:t>
            </w:r>
            <w:r w:rsidRPr="002A0A26">
              <w:rPr>
                <w:rFonts w:ascii="Calibri" w:eastAsia="Calibri" w:hAnsi="Calibri" w:cs="Calibri"/>
                <w:noProof/>
                <w:webHidden/>
                <w:kern w:val="0"/>
                <w:sz w:val="22"/>
                <w:szCs w:val="22"/>
                <w:lang w:eastAsia="pl-PL"/>
                <w14:ligatures w14:val="none"/>
              </w:rPr>
              <w:fldChar w:fldCharType="end"/>
            </w:r>
          </w:hyperlink>
        </w:p>
        <w:p w14:paraId="417BAB6A" w14:textId="33073061"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6"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14. Informacja o środkach zaskarżenia przysługujących wnioskodawcy oraz podmiot właściwy do ich rozpatrzenia</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_Toc185515776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22</w:t>
            </w:r>
            <w:r w:rsidRPr="002A0A26">
              <w:rPr>
                <w:rFonts w:ascii="Calibri" w:eastAsia="Calibri" w:hAnsi="Calibri" w:cs="Calibri"/>
                <w:noProof/>
                <w:webHidden/>
                <w:kern w:val="0"/>
                <w:sz w:val="22"/>
                <w:szCs w:val="22"/>
                <w:lang w:eastAsia="pl-PL"/>
                <w14:ligatures w14:val="none"/>
              </w:rPr>
              <w:fldChar w:fldCharType="end"/>
            </w:r>
          </w:hyperlink>
        </w:p>
        <w:p w14:paraId="406BD5CD" w14:textId="3BC6D0D1" w:rsidR="002A0A26" w:rsidRPr="002A0A26" w:rsidRDefault="002A0A26" w:rsidP="002A0A26">
          <w:pPr>
            <w:tabs>
              <w:tab w:val="left" w:pos="426"/>
              <w:tab w:val="right" w:leader="dot" w:pos="9062"/>
            </w:tabs>
            <w:spacing w:after="100" w:line="259" w:lineRule="auto"/>
            <w:ind w:left="426" w:hanging="426"/>
            <w:rPr>
              <w:rFonts w:eastAsiaTheme="minorEastAsia"/>
              <w:noProof/>
              <w:lang w:eastAsia="pl-PL"/>
            </w:rPr>
          </w:pPr>
          <w:hyperlink w:anchor="_Toc185515777" w:history="1">
            <w:r w:rsidRPr="002A0A26">
              <w:rPr>
                <w:rFonts w:ascii="Times New Roman" w:eastAsia="Times New Roman" w:hAnsi="Times New Roman" w:cs="Times New Roman"/>
                <w:b/>
                <w:noProof/>
                <w:color w:val="0563C1" w:themeColor="hyperlink"/>
                <w:kern w:val="0"/>
                <w:sz w:val="22"/>
                <w:szCs w:val="22"/>
                <w:u w:val="single"/>
                <w:lang w:eastAsia="pl-PL"/>
                <w14:ligatures w14:val="none"/>
              </w:rPr>
              <w:t>§ 15. Postanowienia końcowe</w:t>
            </w:r>
            <w:r w:rsidRPr="002A0A26">
              <w:rPr>
                <w:rFonts w:ascii="Calibri" w:eastAsia="Calibri" w:hAnsi="Calibri" w:cs="Calibri"/>
                <w:noProof/>
                <w:webHidden/>
                <w:kern w:val="0"/>
                <w:sz w:val="22"/>
                <w:szCs w:val="22"/>
                <w:lang w:eastAsia="pl-PL"/>
                <w14:ligatures w14:val="none"/>
              </w:rPr>
              <w:tab/>
            </w:r>
            <w:r w:rsidRPr="002A0A26">
              <w:rPr>
                <w:rFonts w:ascii="Calibri" w:eastAsia="Calibri" w:hAnsi="Calibri" w:cs="Calibri"/>
                <w:noProof/>
                <w:webHidden/>
                <w:kern w:val="0"/>
                <w:sz w:val="22"/>
                <w:szCs w:val="22"/>
                <w:lang w:eastAsia="pl-PL"/>
                <w14:ligatures w14:val="none"/>
              </w:rPr>
              <w:fldChar w:fldCharType="begin"/>
            </w:r>
            <w:r w:rsidRPr="002A0A26">
              <w:rPr>
                <w:rFonts w:ascii="Calibri" w:eastAsia="Calibri" w:hAnsi="Calibri" w:cs="Calibri"/>
                <w:noProof/>
                <w:webHidden/>
                <w:kern w:val="0"/>
                <w:sz w:val="22"/>
                <w:szCs w:val="22"/>
                <w:lang w:eastAsia="pl-PL"/>
                <w14:ligatures w14:val="none"/>
              </w:rPr>
              <w:instrText xml:space="preserve"> PAGEREF _Toc185515777 \h </w:instrText>
            </w:r>
            <w:r w:rsidRPr="002A0A26">
              <w:rPr>
                <w:rFonts w:ascii="Calibri" w:eastAsia="Calibri" w:hAnsi="Calibri" w:cs="Calibri"/>
                <w:noProof/>
                <w:webHidden/>
                <w:kern w:val="0"/>
                <w:sz w:val="22"/>
                <w:szCs w:val="22"/>
                <w:lang w:eastAsia="pl-PL"/>
                <w14:ligatures w14:val="none"/>
              </w:rPr>
            </w:r>
            <w:r w:rsidRPr="002A0A26">
              <w:rPr>
                <w:rFonts w:ascii="Calibri" w:eastAsia="Calibri" w:hAnsi="Calibri" w:cs="Calibri"/>
                <w:noProof/>
                <w:webHidden/>
                <w:kern w:val="0"/>
                <w:sz w:val="22"/>
                <w:szCs w:val="22"/>
                <w:lang w:eastAsia="pl-PL"/>
                <w14:ligatures w14:val="none"/>
              </w:rPr>
              <w:fldChar w:fldCharType="separate"/>
            </w:r>
            <w:r w:rsidR="00BD08C3">
              <w:rPr>
                <w:rFonts w:ascii="Calibri" w:eastAsia="Calibri" w:hAnsi="Calibri" w:cs="Calibri"/>
                <w:noProof/>
                <w:webHidden/>
                <w:kern w:val="0"/>
                <w:sz w:val="22"/>
                <w:szCs w:val="22"/>
                <w:lang w:eastAsia="pl-PL"/>
                <w14:ligatures w14:val="none"/>
              </w:rPr>
              <w:t>22</w:t>
            </w:r>
            <w:r w:rsidRPr="002A0A26">
              <w:rPr>
                <w:rFonts w:ascii="Calibri" w:eastAsia="Calibri" w:hAnsi="Calibri" w:cs="Calibri"/>
                <w:noProof/>
                <w:webHidden/>
                <w:kern w:val="0"/>
                <w:sz w:val="22"/>
                <w:szCs w:val="22"/>
                <w:lang w:eastAsia="pl-PL"/>
                <w14:ligatures w14:val="none"/>
              </w:rPr>
              <w:fldChar w:fldCharType="end"/>
            </w:r>
          </w:hyperlink>
        </w:p>
        <w:p w14:paraId="03F60094" w14:textId="77777777" w:rsidR="002A0A26" w:rsidRPr="002A0A26" w:rsidRDefault="002A0A26" w:rsidP="002A0A26">
          <w:pPr>
            <w:spacing w:line="259" w:lineRule="auto"/>
            <w:rPr>
              <w:rFonts w:ascii="Calibri" w:eastAsia="Calibri" w:hAnsi="Calibri" w:cs="Calibri"/>
              <w:kern w:val="0"/>
              <w:sz w:val="22"/>
              <w:szCs w:val="22"/>
              <w:lang w:eastAsia="pl-PL"/>
              <w14:ligatures w14:val="none"/>
            </w:rPr>
          </w:pPr>
          <w:r w:rsidRPr="002A0A26">
            <w:rPr>
              <w:rFonts w:ascii="Calibri" w:eastAsia="Calibri" w:hAnsi="Calibri" w:cs="Calibri"/>
              <w:b/>
              <w:bCs/>
              <w:kern w:val="0"/>
              <w:sz w:val="22"/>
              <w:szCs w:val="22"/>
              <w:lang w:eastAsia="pl-PL"/>
              <w14:ligatures w14:val="none"/>
            </w:rPr>
            <w:fldChar w:fldCharType="end"/>
          </w:r>
        </w:p>
      </w:sdtContent>
    </w:sdt>
    <w:p w14:paraId="0F80DED9" w14:textId="77777777" w:rsidR="002A0A26" w:rsidRPr="002A0A26" w:rsidRDefault="002A0A26" w:rsidP="002A0A26">
      <w:pPr>
        <w:keepNext/>
        <w:keepLines/>
        <w:spacing w:after="120" w:line="276" w:lineRule="auto"/>
        <w:outlineLvl w:val="0"/>
        <w:rPr>
          <w:rFonts w:ascii="Times New Roman" w:eastAsia="Times New Roman" w:hAnsi="Times New Roman" w:cs="Times New Roman"/>
          <w:b/>
          <w:kern w:val="0"/>
          <w:sz w:val="28"/>
          <w:szCs w:val="28"/>
          <w:lang w:eastAsia="pl-PL"/>
          <w14:ligatures w14:val="none"/>
        </w:rPr>
      </w:pPr>
      <w:r w:rsidRPr="002A0A26">
        <w:rPr>
          <w:rFonts w:asciiTheme="majorHAnsi" w:eastAsiaTheme="majorEastAsia" w:hAnsiTheme="majorHAnsi" w:cstheme="majorBidi"/>
          <w:kern w:val="0"/>
          <w:sz w:val="32"/>
          <w:szCs w:val="32"/>
          <w:lang w:eastAsia="pl-PL"/>
          <w14:ligatures w14:val="none"/>
        </w:rPr>
        <w:br w:type="column"/>
      </w:r>
      <w:r w:rsidRPr="002A0A26">
        <w:rPr>
          <w:rFonts w:ascii="Times New Roman" w:eastAsia="Times New Roman" w:hAnsi="Times New Roman" w:cs="Times New Roman"/>
          <w:b/>
          <w:kern w:val="0"/>
          <w:sz w:val="28"/>
          <w:szCs w:val="28"/>
          <w:lang w:eastAsia="pl-PL"/>
          <w14:ligatures w14:val="none"/>
        </w:rPr>
        <w:lastRenderedPageBreak/>
        <w:t xml:space="preserve"> </w:t>
      </w:r>
      <w:bookmarkStart w:id="2" w:name="_Toc185515763"/>
      <w:r w:rsidRPr="002A0A26">
        <w:rPr>
          <w:rFonts w:ascii="Times New Roman" w:eastAsia="Times New Roman" w:hAnsi="Times New Roman" w:cs="Times New Roman"/>
          <w:b/>
          <w:kern w:val="0"/>
          <w:sz w:val="28"/>
          <w:szCs w:val="28"/>
          <w:lang w:eastAsia="pl-PL"/>
          <w14:ligatures w14:val="none"/>
        </w:rPr>
        <w:t>§ 1. Słownik pojęć i wykaz skrótów</w:t>
      </w:r>
      <w:bookmarkEnd w:id="2"/>
    </w:p>
    <w:p w14:paraId="5DF1DD55" w14:textId="77777777" w:rsidR="002A0A26" w:rsidRPr="002A0A26" w:rsidRDefault="002A0A26" w:rsidP="002A0A26">
      <w:pPr>
        <w:keepNext/>
        <w:keepLines/>
        <w:widowControl w:val="0"/>
        <w:numPr>
          <w:ilvl w:val="0"/>
          <w:numId w:val="6"/>
        </w:numPr>
        <w:pBdr>
          <w:top w:val="nil"/>
          <w:left w:val="nil"/>
          <w:bottom w:val="nil"/>
          <w:right w:val="nil"/>
          <w:between w:val="nil"/>
        </w:pBdr>
        <w:spacing w:after="120" w:line="276" w:lineRule="auto"/>
        <w:ind w:left="426" w:right="4520" w:hanging="426"/>
        <w:rPr>
          <w:rFonts w:ascii="Times New Roman" w:eastAsia="Times New Roman" w:hAnsi="Times New Roman" w:cs="Times New Roman"/>
          <w:b/>
          <w:kern w:val="0"/>
          <w:sz w:val="26"/>
          <w:szCs w:val="26"/>
          <w:lang w:eastAsia="pl-PL"/>
          <w14:ligatures w14:val="none"/>
        </w:rPr>
      </w:pPr>
      <w:r w:rsidRPr="002A0A26">
        <w:rPr>
          <w:rFonts w:ascii="Times New Roman" w:eastAsia="Times New Roman" w:hAnsi="Times New Roman" w:cs="Times New Roman"/>
          <w:b/>
          <w:kern w:val="0"/>
          <w:sz w:val="26"/>
          <w:szCs w:val="26"/>
          <w:lang w:eastAsia="pl-PL"/>
          <w14:ligatures w14:val="none"/>
        </w:rPr>
        <w:t>Słownik pojęć</w:t>
      </w:r>
    </w:p>
    <w:p w14:paraId="22C4F00E" w14:textId="77777777" w:rsidR="002A0A26" w:rsidRPr="002A0A26" w:rsidRDefault="002A0A26" w:rsidP="002A0A26">
      <w:pPr>
        <w:widowControl w:val="0"/>
        <w:spacing w:after="120" w:line="276" w:lineRule="auto"/>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Poniższe terminy użyte w niniejszym Regulaminie oznaczają:</w:t>
      </w:r>
    </w:p>
    <w:p w14:paraId="783A0B52"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beneficjent </w:t>
      </w:r>
      <w:r w:rsidRPr="002A0A26">
        <w:rPr>
          <w:rFonts w:ascii="Times New Roman" w:eastAsia="Times New Roman" w:hAnsi="Times New Roman" w:cs="Times New Roman"/>
          <w:kern w:val="0"/>
          <w:sz w:val="22"/>
          <w:szCs w:val="22"/>
          <w:lang w:eastAsia="pl-PL"/>
          <w14:ligatures w14:val="none"/>
        </w:rPr>
        <w:t xml:space="preserve">– podmiot, któremu na podstawie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zawartej z SW przyznano pomoc na realizację operacji objętej wnioskiem o przyznanie pomocy, wybranej uprzednio do realizacji przez LGD;</w:t>
      </w:r>
    </w:p>
    <w:p w14:paraId="65D13881"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domownik </w:t>
      </w:r>
      <w:r w:rsidRPr="002A0A26">
        <w:rPr>
          <w:rFonts w:ascii="Times New Roman" w:eastAsia="Times New Roman" w:hAnsi="Times New Roman" w:cs="Times New Roman"/>
          <w:kern w:val="0"/>
          <w:sz w:val="22"/>
          <w:szCs w:val="22"/>
          <w:lang w:eastAsia="pl-PL"/>
          <w14:ligatures w14:val="none"/>
        </w:rPr>
        <w:t>– domownik rolnika, o którym mowa w art. 6 pkt 2 ustawy z dnia 20 grudnia 1990 r. o ubezpieczeniu społecznym rolników;</w:t>
      </w:r>
    </w:p>
    <w:p w14:paraId="2671A679"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bCs/>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działalność rolnicza – </w:t>
      </w:r>
      <w:r w:rsidRPr="002A0A26">
        <w:rPr>
          <w:rFonts w:ascii="Times New Roman" w:eastAsia="Times New Roman" w:hAnsi="Times New Roman" w:cs="Times New Roman"/>
          <w:bCs/>
          <w:kern w:val="0"/>
          <w:sz w:val="22"/>
          <w:szCs w:val="22"/>
          <w:lang w:eastAsia="pl-PL"/>
          <w14:ligatures w14:val="none"/>
        </w:rPr>
        <w:t>działalność rolnicza określona zgodnie z art. 4 ust. 2 rozporządzenia 2021/2115 w PS WPR;</w:t>
      </w:r>
    </w:p>
    <w:p w14:paraId="710C423A"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inwestycja </w:t>
      </w:r>
      <w:r w:rsidRPr="002A0A26">
        <w:rPr>
          <w:rFonts w:ascii="Times New Roman" w:eastAsia="Times New Roman" w:hAnsi="Times New Roman" w:cs="Times New Roman"/>
          <w:kern w:val="0"/>
          <w:sz w:val="22"/>
          <w:szCs w:val="22"/>
          <w:lang w:eastAsia="pl-PL"/>
          <w14:ligatures w14:val="none"/>
        </w:rPr>
        <w:t>– 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7E5595D7"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inwestycja produkcyjna</w:t>
      </w:r>
      <w:r w:rsidRPr="002A0A26">
        <w:rPr>
          <w:rFonts w:ascii="Times New Roman" w:eastAsia="Times New Roman" w:hAnsi="Times New Roman" w:cs="Times New Roman"/>
          <w:kern w:val="0"/>
          <w:sz w:val="22"/>
          <w:szCs w:val="22"/>
          <w:lang w:eastAsia="pl-PL"/>
          <w14:ligatures w14:val="none"/>
        </w:rPr>
        <w:t xml:space="preserve"> – operacja realizowana w celu uzyskania zysku;</w:t>
      </w:r>
    </w:p>
    <w:p w14:paraId="3462532A"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bCs/>
          <w:kern w:val="0"/>
          <w:sz w:val="22"/>
          <w:szCs w:val="22"/>
          <w:lang w:eastAsia="pl-PL"/>
          <w14:ligatures w14:val="none"/>
        </w:rPr>
        <w:t xml:space="preserve">inwestycja nieprodukcyjna </w:t>
      </w:r>
      <w:r w:rsidRPr="002A0A26">
        <w:rPr>
          <w:rFonts w:ascii="Times New Roman" w:eastAsia="Times New Roman" w:hAnsi="Times New Roman" w:cs="Times New Roman"/>
          <w:kern w:val="0"/>
          <w:sz w:val="22"/>
          <w:szCs w:val="22"/>
          <w:lang w:eastAsia="pl-PL"/>
          <w14:ligatures w14:val="none"/>
        </w:rPr>
        <w:t>– operacja, której efektem nie jest zysk</w:t>
      </w:r>
    </w:p>
    <w:p w14:paraId="3B1D480D"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małe gospodarstwo rolne</w:t>
      </w:r>
      <w:r w:rsidRPr="002A0A26">
        <w:rPr>
          <w:rFonts w:ascii="Times New Roman" w:eastAsia="Times New Roman" w:hAnsi="Times New Roman" w:cs="Times New Roman"/>
          <w:kern w:val="0"/>
          <w:sz w:val="22"/>
          <w:szCs w:val="22"/>
          <w:lang w:eastAsia="pl-PL"/>
          <w14:ligatures w14:val="none"/>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6D61F3BC"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nabór wniosków </w:t>
      </w:r>
      <w:r w:rsidRPr="002A0A26">
        <w:rPr>
          <w:rFonts w:ascii="Times New Roman" w:eastAsia="Times New Roman" w:hAnsi="Times New Roman" w:cs="Times New Roman"/>
          <w:kern w:val="0"/>
          <w:sz w:val="22"/>
          <w:szCs w:val="22"/>
          <w:lang w:eastAsia="pl-PL"/>
          <w14:ligatures w14:val="none"/>
        </w:rPr>
        <w:t>– nabór wniosków o przyznanie pomocy, przeprowadzany przez LGD w ramach realizacji LSR na podstawie przepisów ustawy RLKS i Regulaminu;</w:t>
      </w:r>
    </w:p>
    <w:p w14:paraId="61D06B68"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bookmarkStart w:id="3" w:name="_heading=h.3znysh7" w:colFirst="0" w:colLast="0"/>
      <w:bookmarkEnd w:id="3"/>
      <w:r w:rsidRPr="002A0A26">
        <w:rPr>
          <w:rFonts w:ascii="Times New Roman" w:eastAsia="Times New Roman" w:hAnsi="Times New Roman" w:cs="Times New Roman"/>
          <w:b/>
          <w:kern w:val="0"/>
          <w:sz w:val="22"/>
          <w:szCs w:val="22"/>
          <w:lang w:eastAsia="pl-PL"/>
          <w14:ligatures w14:val="none"/>
        </w:rPr>
        <w:t>numer EP</w:t>
      </w:r>
      <w:r w:rsidRPr="002A0A26">
        <w:rPr>
          <w:rFonts w:ascii="Times New Roman" w:eastAsia="Times New Roman" w:hAnsi="Times New Roman" w:cs="Times New Roman"/>
          <w:kern w:val="0"/>
          <w:sz w:val="22"/>
          <w:szCs w:val="22"/>
          <w:lang w:eastAsia="pl-PL"/>
          <w14:ligatures w14:val="none"/>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13B55538"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obszar wiejski </w:t>
      </w:r>
      <w:r w:rsidRPr="002A0A26">
        <w:rPr>
          <w:rFonts w:ascii="Times New Roman" w:eastAsia="Times New Roman" w:hAnsi="Times New Roman" w:cs="Times New Roman"/>
          <w:kern w:val="0"/>
          <w:sz w:val="22"/>
          <w:szCs w:val="22"/>
          <w:lang w:eastAsia="pl-PL"/>
          <w14:ligatures w14:val="none"/>
        </w:rPr>
        <w:t>– obszar całego kraju z wyłączeniem miast powyżej 20 tys. mieszkańców;</w:t>
      </w:r>
    </w:p>
    <w:p w14:paraId="2E92F00E"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bCs/>
          <w:kern w:val="0"/>
          <w:sz w:val="22"/>
          <w:szCs w:val="22"/>
          <w:lang w:eastAsia="pl-PL"/>
          <w14:ligatures w14:val="none"/>
        </w:rPr>
        <w:t xml:space="preserve">odnawialne źródła energii </w:t>
      </w:r>
      <w:r w:rsidRPr="002A0A26">
        <w:rPr>
          <w:rFonts w:ascii="Times New Roman" w:eastAsia="Times New Roman" w:hAnsi="Times New Roman" w:cs="Times New Roman"/>
          <w:kern w:val="0"/>
          <w:sz w:val="22"/>
          <w:szCs w:val="22"/>
          <w:lang w:eastAsia="pl-PL"/>
          <w14:ligatures w14:val="none"/>
        </w:rPr>
        <w:t>– odnawialne źródła energii, o których mowa w art. 2 pkt 2 ustawy z dnia 20 lutego 2015 r. o odnawialnych źródłach energii;</w:t>
      </w:r>
    </w:p>
    <w:p w14:paraId="56101117"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operacja inwestycyjna</w:t>
      </w:r>
      <w:r w:rsidRPr="002A0A26">
        <w:rPr>
          <w:rFonts w:ascii="Times New Roman" w:eastAsia="Times New Roman" w:hAnsi="Times New Roman" w:cs="Times New Roman"/>
          <w:kern w:val="0"/>
          <w:sz w:val="22"/>
          <w:szCs w:val="22"/>
          <w:lang w:eastAsia="pl-PL"/>
          <w14:ligatures w14:val="none"/>
        </w:rPr>
        <w:t xml:space="preserve"> – operacja, która obejmuje inwestycję;</w:t>
      </w:r>
    </w:p>
    <w:p w14:paraId="416C8E8D" w14:textId="77777777" w:rsidR="002A0A26" w:rsidRPr="002A0A26" w:rsidRDefault="002A0A26" w:rsidP="002A0A26">
      <w:pPr>
        <w:widowControl w:val="0"/>
        <w:spacing w:after="120" w:line="276" w:lineRule="auto"/>
        <w:ind w:left="709"/>
        <w:jc w:val="both"/>
        <w:rPr>
          <w:rFonts w:ascii="Times New Roman" w:eastAsia="Times New Roman" w:hAnsi="Times New Roman" w:cs="Times New Roman"/>
          <w:kern w:val="0"/>
          <w:sz w:val="22"/>
          <w:szCs w:val="22"/>
          <w:lang w:eastAsia="pl-PL"/>
          <w14:ligatures w14:val="none"/>
        </w:rPr>
      </w:pPr>
    </w:p>
    <w:p w14:paraId="7CA57FFA"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bCs/>
          <w:kern w:val="0"/>
          <w:sz w:val="22"/>
          <w:szCs w:val="22"/>
          <w:lang w:eastAsia="pl-PL"/>
          <w14:ligatures w14:val="none"/>
        </w:rPr>
        <w:t>operacja realizowana w partnerstwie</w:t>
      </w:r>
      <w:r w:rsidRPr="002A0A26">
        <w:rPr>
          <w:rFonts w:ascii="Times New Roman" w:eastAsia="Times New Roman" w:hAnsi="Times New Roman" w:cs="Times New Roman"/>
          <w:kern w:val="0"/>
          <w:sz w:val="22"/>
          <w:szCs w:val="22"/>
          <w:lang w:eastAsia="pl-PL"/>
          <w14:ligatures w14:val="none"/>
        </w:rPr>
        <w:t xml:space="preserve"> – operacja realizowana przez co najmniej dwa podmioty z obszaru objętego daną LSR;</w:t>
      </w:r>
    </w:p>
    <w:p w14:paraId="742B81F8"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bCs/>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pozarolnicze funkcje gospodarstw rolnych – </w:t>
      </w:r>
      <w:r w:rsidRPr="002A0A26">
        <w:rPr>
          <w:rFonts w:ascii="Times New Roman" w:eastAsia="Times New Roman" w:hAnsi="Times New Roman" w:cs="Times New Roman"/>
          <w:bCs/>
          <w:kern w:val="0"/>
          <w:sz w:val="22"/>
          <w:szCs w:val="22"/>
          <w:lang w:eastAsia="pl-PL"/>
          <w14:ligatures w14:val="none"/>
        </w:rPr>
        <w:t>działalność prowadzona w małym gospodarstwie obok działalności rolniczej, wykorzystująca zasoby tego gospodarstwa;</w:t>
      </w:r>
    </w:p>
    <w:p w14:paraId="4425F384"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bCs/>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projekt partnerski</w:t>
      </w:r>
      <w:r w:rsidRPr="002A0A26">
        <w:rPr>
          <w:rFonts w:ascii="Times New Roman" w:eastAsia="Times New Roman" w:hAnsi="Times New Roman" w:cs="Times New Roman"/>
          <w:bCs/>
          <w:kern w:val="0"/>
          <w:sz w:val="22"/>
          <w:szCs w:val="22"/>
          <w:lang w:eastAsia="pl-PL"/>
          <w14:ligatures w14:val="none"/>
        </w:rPr>
        <w:t xml:space="preserve"> – co najmniej dwie operacje niezbędne do osiągnięcia wspólnego w celu realizowane przez co najmniej 2 podmioty, z co najmniej dwóch obszarów objętych odmiennymi LSR;</w:t>
      </w:r>
    </w:p>
    <w:p w14:paraId="7EFBE27F"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Rada</w:t>
      </w:r>
      <w:r w:rsidRPr="002A0A26">
        <w:rPr>
          <w:rFonts w:ascii="Times New Roman" w:eastAsia="Times New Roman" w:hAnsi="Times New Roman" w:cs="Times New Roman"/>
          <w:kern w:val="0"/>
          <w:sz w:val="22"/>
          <w:szCs w:val="22"/>
          <w:lang w:eastAsia="pl-PL"/>
          <w14:ligatures w14:val="none"/>
        </w:rPr>
        <w:t xml:space="preserve"> – organ decyzyjny LGD, tj. organ, o którym mowa w art. 4 ust. 3 pkt 4 ustawy RLKS;</w:t>
      </w:r>
    </w:p>
    <w:p w14:paraId="202D1049"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Regulamin</w:t>
      </w:r>
      <w:r w:rsidRPr="002A0A26">
        <w:rPr>
          <w:rFonts w:ascii="Times New Roman" w:eastAsia="Times New Roman" w:hAnsi="Times New Roman" w:cs="Times New Roman"/>
          <w:kern w:val="0"/>
          <w:sz w:val="22"/>
          <w:szCs w:val="22"/>
          <w:lang w:eastAsia="pl-PL"/>
          <w14:ligatures w14:val="none"/>
        </w:rPr>
        <w:t xml:space="preserve"> – niniejszy regulamin naboru wniosków;</w:t>
      </w:r>
    </w:p>
    <w:p w14:paraId="7BD67497"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rolnik </w:t>
      </w:r>
      <w:r w:rsidRPr="002A0A26">
        <w:rPr>
          <w:rFonts w:ascii="Times New Roman" w:eastAsia="Times New Roman" w:hAnsi="Times New Roman" w:cs="Times New Roman"/>
          <w:kern w:val="0"/>
          <w:sz w:val="22"/>
          <w:szCs w:val="22"/>
          <w:lang w:eastAsia="pl-PL"/>
          <w14:ligatures w14:val="none"/>
        </w:rPr>
        <w:t>– rolnik w rozumieniu art. 3 pkt 1 rozporządzenia 2021/2115, tj. którego gospodarstwo jest położone na terytorium Rzeczypospolitej Polskiej;</w:t>
      </w:r>
    </w:p>
    <w:p w14:paraId="6D43CE46"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standardy</w:t>
      </w:r>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Times New Roman" w:hAnsi="Times New Roman" w:cs="Times New Roman"/>
          <w:b/>
          <w:kern w:val="0"/>
          <w:sz w:val="22"/>
          <w:szCs w:val="22"/>
          <w:lang w:eastAsia="pl-PL"/>
          <w14:ligatures w14:val="none"/>
        </w:rPr>
        <w:t>OSZE</w:t>
      </w:r>
      <w:r w:rsidRPr="002A0A26">
        <w:rPr>
          <w:rFonts w:ascii="Times New Roman" w:eastAsia="Times New Roman" w:hAnsi="Times New Roman" w:cs="Times New Roman"/>
          <w:kern w:val="0"/>
          <w:sz w:val="22"/>
          <w:szCs w:val="22"/>
          <w:lang w:eastAsia="pl-PL"/>
          <w14:ligatures w14:val="none"/>
        </w:rPr>
        <w:t xml:space="preserve"> – standardy Ogólnopolskiej Sieci Zagród Edukacyjnych, które stanowią załącznik do Wytycznych szczegółowych i są dostępne pod adresem </w:t>
      </w:r>
      <w:r w:rsidRPr="002A0A26">
        <w:rPr>
          <w:rFonts w:ascii="Calibri" w:eastAsia="Calibri" w:hAnsi="Calibri" w:cs="Times New Roman"/>
          <w:b/>
          <w:bCs/>
          <w:kern w:val="0"/>
          <w:sz w:val="22"/>
          <w:szCs w:val="22"/>
          <w:lang w:eastAsia="pl-PL"/>
          <w14:ligatures w14:val="none"/>
        </w:rPr>
        <w:t>: https://zagrodaedukacyjna.pl/dolacz-do-nas/</w:t>
      </w:r>
    </w:p>
    <w:p w14:paraId="5D4D325D"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bCs/>
          <w:kern w:val="0"/>
          <w:sz w:val="22"/>
          <w:szCs w:val="22"/>
          <w:lang w:eastAsia="pl-PL"/>
          <w14:ligatures w14:val="none"/>
        </w:rPr>
        <w:t>umowa partnerstwa</w:t>
      </w:r>
      <w:r w:rsidRPr="002A0A26">
        <w:rPr>
          <w:rFonts w:ascii="Times New Roman" w:eastAsia="Times New Roman" w:hAnsi="Times New Roman" w:cs="Times New Roman"/>
          <w:kern w:val="0"/>
          <w:sz w:val="22"/>
          <w:szCs w:val="22"/>
          <w:lang w:eastAsia="pl-PL"/>
          <w14:ligatures w14:val="none"/>
        </w:rPr>
        <w:t xml:space="preserve"> – dokument potwierdzający wolę współpracy co najmniej 2 podmiotów w celu realizacji operacji w partnerstwie lub projektu partnerskiego;</w:t>
      </w:r>
    </w:p>
    <w:p w14:paraId="7591F904"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umowa ramowa</w:t>
      </w:r>
      <w:r w:rsidRPr="002A0A26">
        <w:rPr>
          <w:rFonts w:ascii="Times New Roman" w:eastAsia="Times New Roman" w:hAnsi="Times New Roman" w:cs="Times New Roman"/>
          <w:kern w:val="0"/>
          <w:sz w:val="22"/>
          <w:szCs w:val="22"/>
          <w:lang w:eastAsia="pl-PL"/>
          <w14:ligatures w14:val="none"/>
        </w:rPr>
        <w:t xml:space="preserve"> – umowa o warunkach i sposobie realizacji strategii rozwoju lokalnego kierowanego przez społeczność, zawarta między SW i LGD;</w:t>
      </w:r>
    </w:p>
    <w:p w14:paraId="7C0B097B" w14:textId="77777777" w:rsidR="002A0A26" w:rsidRPr="002A0A26" w:rsidRDefault="002A0A26" w:rsidP="002A0A26">
      <w:pPr>
        <w:widowControl w:val="0"/>
        <w:numPr>
          <w:ilvl w:val="0"/>
          <w:numId w:val="11"/>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wnioskodawca</w:t>
      </w:r>
      <w:r w:rsidRPr="002A0A26">
        <w:rPr>
          <w:rFonts w:ascii="Times New Roman" w:eastAsia="Times New Roman" w:hAnsi="Times New Roman" w:cs="Times New Roman"/>
          <w:kern w:val="0"/>
          <w:sz w:val="22"/>
          <w:szCs w:val="22"/>
          <w:lang w:eastAsia="pl-PL"/>
          <w14:ligatures w14:val="none"/>
        </w:rPr>
        <w:t xml:space="preserve"> – podmiot ubiegający się o przyznanie pomocy, który złożył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ramach naboru wniosków.</w:t>
      </w:r>
    </w:p>
    <w:p w14:paraId="4E77BDC7" w14:textId="77777777" w:rsidR="002A0A26" w:rsidRPr="002A0A26" w:rsidRDefault="002A0A26" w:rsidP="002A0A26">
      <w:pPr>
        <w:keepNext/>
        <w:keepLines/>
        <w:widowControl w:val="0"/>
        <w:numPr>
          <w:ilvl w:val="0"/>
          <w:numId w:val="6"/>
        </w:numPr>
        <w:pBdr>
          <w:top w:val="nil"/>
          <w:left w:val="nil"/>
          <w:bottom w:val="nil"/>
          <w:right w:val="nil"/>
          <w:between w:val="nil"/>
        </w:pBdr>
        <w:spacing w:after="120" w:line="276" w:lineRule="auto"/>
        <w:ind w:left="426" w:right="4520" w:hanging="426"/>
        <w:rPr>
          <w:rFonts w:ascii="Times New Roman" w:eastAsia="Times New Roman" w:hAnsi="Times New Roman" w:cs="Times New Roman"/>
          <w:b/>
          <w:kern w:val="0"/>
          <w:sz w:val="26"/>
          <w:szCs w:val="26"/>
          <w:lang w:eastAsia="pl-PL"/>
          <w14:ligatures w14:val="none"/>
        </w:rPr>
      </w:pPr>
      <w:r w:rsidRPr="002A0A26">
        <w:rPr>
          <w:rFonts w:ascii="Times New Roman" w:eastAsia="Times New Roman" w:hAnsi="Times New Roman" w:cs="Times New Roman"/>
          <w:b/>
          <w:kern w:val="0"/>
          <w:sz w:val="26"/>
          <w:szCs w:val="26"/>
          <w:lang w:eastAsia="pl-PL"/>
          <w14:ligatures w14:val="none"/>
        </w:rPr>
        <w:t>Wykaz skrótów</w:t>
      </w:r>
    </w:p>
    <w:p w14:paraId="62B84C24" w14:textId="77777777" w:rsidR="002A0A26" w:rsidRPr="002A0A26" w:rsidRDefault="002A0A26" w:rsidP="002A0A26">
      <w:pPr>
        <w:widowControl w:val="0"/>
        <w:spacing w:after="120" w:line="276" w:lineRule="auto"/>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Poniższe skróty użyte w niniejszym Regulaminie oznaczają:</w:t>
      </w:r>
    </w:p>
    <w:p w14:paraId="534DDA8B"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ARiMR</w:t>
      </w:r>
      <w:r w:rsidRPr="002A0A26">
        <w:rPr>
          <w:rFonts w:ascii="Times New Roman" w:eastAsia="Times New Roman" w:hAnsi="Times New Roman" w:cs="Times New Roman"/>
          <w:kern w:val="0"/>
          <w:sz w:val="22"/>
          <w:szCs w:val="22"/>
          <w:lang w:eastAsia="pl-PL"/>
          <w14:ligatures w14:val="none"/>
        </w:rPr>
        <w:t xml:space="preserve"> – Agencja Restrukturyzacji i Modernizacji Rolnictwa;</w:t>
      </w:r>
    </w:p>
    <w:p w14:paraId="6CC5DBB0"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CEIDG </w:t>
      </w:r>
      <w:r w:rsidRPr="002A0A26">
        <w:rPr>
          <w:rFonts w:ascii="Times New Roman" w:eastAsia="Times New Roman" w:hAnsi="Times New Roman" w:cs="Times New Roman"/>
          <w:kern w:val="0"/>
          <w:sz w:val="22"/>
          <w:szCs w:val="22"/>
          <w:lang w:eastAsia="pl-PL"/>
          <w14:ligatures w14:val="none"/>
        </w:rPr>
        <w:t>– Centralna Ewidencja i Informacja o Działalności Gospodarczej;</w:t>
      </w:r>
    </w:p>
    <w:p w14:paraId="7D89DCEE"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bookmarkStart w:id="4" w:name="_heading=h.tyjcwt" w:colFirst="0" w:colLast="0"/>
      <w:bookmarkEnd w:id="4"/>
      <w:r w:rsidRPr="002A0A26">
        <w:rPr>
          <w:rFonts w:ascii="Times New Roman" w:eastAsia="Times New Roman" w:hAnsi="Times New Roman" w:cs="Times New Roman"/>
          <w:b/>
          <w:kern w:val="0"/>
          <w:sz w:val="22"/>
          <w:szCs w:val="22"/>
          <w:lang w:eastAsia="pl-PL"/>
          <w14:ligatures w14:val="none"/>
        </w:rPr>
        <w:t>EFRROW</w:t>
      </w:r>
      <w:r w:rsidRPr="002A0A26">
        <w:rPr>
          <w:rFonts w:ascii="Times New Roman" w:eastAsia="Times New Roman" w:hAnsi="Times New Roman" w:cs="Times New Roman"/>
          <w:kern w:val="0"/>
          <w:sz w:val="22"/>
          <w:szCs w:val="22"/>
          <w:lang w:eastAsia="pl-PL"/>
          <w14:ligatures w14:val="none"/>
        </w:rPr>
        <w:t xml:space="preserve"> – Europejski Fundusz Rolny na rzecz Rozwoju Obszarów Wiejskich;</w:t>
      </w:r>
    </w:p>
    <w:p w14:paraId="2CED892D"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LGD</w:t>
      </w:r>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Times New Roman" w:hAnsi="Times New Roman" w:cs="Times New Roman"/>
          <w:b/>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Stowarzyszenie “Bursztynowy Pasaż” z siedzibą w Gniewinie;</w:t>
      </w:r>
    </w:p>
    <w:p w14:paraId="2FB460C9"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LSR</w:t>
      </w:r>
      <w:r w:rsidRPr="002A0A26">
        <w:rPr>
          <w:rFonts w:ascii="Times New Roman" w:eastAsia="Times New Roman" w:hAnsi="Times New Roman" w:cs="Times New Roman"/>
          <w:kern w:val="0"/>
          <w:sz w:val="22"/>
          <w:szCs w:val="22"/>
          <w:lang w:eastAsia="pl-PL"/>
          <w14:ligatures w14:val="none"/>
        </w:rPr>
        <w:t xml:space="preserve"> – strategia rozwoju lokalnego kierowanego przez społeczność, o której mowa w ustawie RLKS, realizowana przez LGD;</w:t>
      </w:r>
    </w:p>
    <w:p w14:paraId="35F1C5E7"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I.13.1 </w:t>
      </w:r>
      <w:r w:rsidRPr="002A0A26">
        <w:rPr>
          <w:rFonts w:ascii="Times New Roman" w:eastAsia="Times New Roman" w:hAnsi="Times New Roman" w:cs="Times New Roman"/>
          <w:kern w:val="0"/>
          <w:sz w:val="22"/>
          <w:szCs w:val="22"/>
          <w:lang w:eastAsia="pl-PL"/>
          <w14:ligatures w14:val="none"/>
        </w:rPr>
        <w:t>– interwencja I.13.1 LEAD ER/Rozwój Lokalny Kierowany przez Społeczność (RLKS);</w:t>
      </w:r>
    </w:p>
    <w:p w14:paraId="17420251"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proofErr w:type="spellStart"/>
      <w:r w:rsidRPr="002A0A26">
        <w:rPr>
          <w:rFonts w:ascii="Times New Roman" w:eastAsia="Times New Roman" w:hAnsi="Times New Roman" w:cs="Times New Roman"/>
          <w:b/>
          <w:kern w:val="0"/>
          <w:sz w:val="22"/>
          <w:szCs w:val="22"/>
          <w:lang w:eastAsia="pl-PL"/>
          <w14:ligatures w14:val="none"/>
        </w:rPr>
        <w:t>Kc</w:t>
      </w:r>
      <w:proofErr w:type="spellEnd"/>
      <w:r w:rsidRPr="002A0A26">
        <w:rPr>
          <w:rFonts w:ascii="Times New Roman" w:eastAsia="Times New Roman" w:hAnsi="Times New Roman" w:cs="Times New Roman"/>
          <w:b/>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 ustawa z dnia 23 kwietnia 1964 r. – Kodeks cywilny;</w:t>
      </w:r>
    </w:p>
    <w:p w14:paraId="5A5F9745"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Kpa</w:t>
      </w:r>
      <w:r w:rsidRPr="002A0A26">
        <w:rPr>
          <w:rFonts w:ascii="Times New Roman" w:eastAsia="Times New Roman" w:hAnsi="Times New Roman" w:cs="Times New Roman"/>
          <w:kern w:val="0"/>
          <w:sz w:val="22"/>
          <w:szCs w:val="22"/>
          <w:lang w:eastAsia="pl-PL"/>
          <w14:ligatures w14:val="none"/>
        </w:rPr>
        <w:t xml:space="preserve"> – ustawa z dnia 14 czerwca 1960 r. – Kodeks postępowania administracyjnego;</w:t>
      </w:r>
    </w:p>
    <w:p w14:paraId="203B1499"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KRS</w:t>
      </w:r>
      <w:r w:rsidRPr="002A0A26">
        <w:rPr>
          <w:rFonts w:ascii="Times New Roman" w:eastAsia="Times New Roman" w:hAnsi="Times New Roman" w:cs="Times New Roman"/>
          <w:kern w:val="0"/>
          <w:sz w:val="22"/>
          <w:szCs w:val="22"/>
          <w:lang w:eastAsia="pl-PL"/>
          <w14:ligatures w14:val="none"/>
        </w:rPr>
        <w:t xml:space="preserve"> – Krajowy Rejestr Sądowy;</w:t>
      </w:r>
    </w:p>
    <w:p w14:paraId="159205F4"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proofErr w:type="spellStart"/>
      <w:r w:rsidRPr="002A0A26">
        <w:rPr>
          <w:rFonts w:ascii="Times New Roman" w:eastAsia="Times New Roman" w:hAnsi="Times New Roman" w:cs="Times New Roman"/>
          <w:b/>
          <w:kern w:val="0"/>
          <w:sz w:val="22"/>
          <w:szCs w:val="22"/>
          <w:lang w:eastAsia="pl-PL"/>
          <w14:ligatures w14:val="none"/>
        </w:rPr>
        <w:t>MRiRW</w:t>
      </w:r>
      <w:proofErr w:type="spellEnd"/>
      <w:r w:rsidRPr="002A0A26">
        <w:rPr>
          <w:rFonts w:ascii="Times New Roman" w:eastAsia="Times New Roman" w:hAnsi="Times New Roman" w:cs="Times New Roman"/>
          <w:kern w:val="0"/>
          <w:sz w:val="22"/>
          <w:szCs w:val="22"/>
          <w:lang w:eastAsia="pl-PL"/>
          <w14:ligatures w14:val="none"/>
        </w:rPr>
        <w:t xml:space="preserve"> – Minister Rolnictwa i Rozwoju Wsi;</w:t>
      </w:r>
    </w:p>
    <w:p w14:paraId="1DFB2959"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PS WPR</w:t>
      </w:r>
      <w:r w:rsidRPr="002A0A26">
        <w:rPr>
          <w:rFonts w:ascii="Times New Roman" w:eastAsia="Times New Roman" w:hAnsi="Times New Roman" w:cs="Times New Roman"/>
          <w:kern w:val="0"/>
          <w:sz w:val="22"/>
          <w:szCs w:val="22"/>
          <w:lang w:eastAsia="pl-PL"/>
          <w14:ligatures w14:val="none"/>
        </w:rPr>
        <w:t xml:space="preserve"> – Plan Strategiczny dla Wspólnej Polityki Rolnej na lata 2023-2027;</w:t>
      </w:r>
    </w:p>
    <w:p w14:paraId="476E0EA7"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PUE</w:t>
      </w:r>
      <w:r w:rsidRPr="002A0A26">
        <w:rPr>
          <w:rFonts w:ascii="Times New Roman" w:eastAsia="Times New Roman" w:hAnsi="Times New Roman" w:cs="Times New Roman"/>
          <w:kern w:val="0"/>
          <w:sz w:val="22"/>
          <w:szCs w:val="22"/>
          <w:lang w:eastAsia="pl-PL"/>
          <w14:ligatures w14:val="none"/>
        </w:rPr>
        <w:t xml:space="preserve"> – system teleinformatyczny ARiMR, o którym mowa w art. 10c ustawy o ARiMR;</w:t>
      </w:r>
    </w:p>
    <w:p w14:paraId="6434F5E8" w14:textId="77777777" w:rsidR="002A0A26" w:rsidRPr="002A0A26" w:rsidRDefault="002A0A26" w:rsidP="002A0A26">
      <w:pPr>
        <w:widowControl w:val="0"/>
        <w:numPr>
          <w:ilvl w:val="0"/>
          <w:numId w:val="13"/>
        </w:numPr>
        <w:spacing w:after="120" w:line="276" w:lineRule="auto"/>
        <w:ind w:left="641" w:hanging="357"/>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PROW 2014-2020</w:t>
      </w:r>
      <w:r w:rsidRPr="002A0A26">
        <w:rPr>
          <w:rFonts w:ascii="Times New Roman" w:eastAsia="Times New Roman" w:hAnsi="Times New Roman" w:cs="Times New Roman"/>
          <w:kern w:val="0"/>
          <w:sz w:val="22"/>
          <w:szCs w:val="22"/>
          <w:lang w:eastAsia="pl-PL"/>
          <w14:ligatures w14:val="none"/>
        </w:rPr>
        <w:t xml:space="preserve"> – Program Rozwoju Obszarów Wiejskich na lata2014-2020;</w:t>
      </w:r>
    </w:p>
    <w:p w14:paraId="5ECAABEE" w14:textId="77777777" w:rsidR="002A0A26" w:rsidRPr="002A0A26" w:rsidRDefault="002A0A26" w:rsidP="002A0A26">
      <w:pPr>
        <w:widowControl w:val="0"/>
        <w:numPr>
          <w:ilvl w:val="0"/>
          <w:numId w:val="13"/>
        </w:numPr>
        <w:spacing w:after="120" w:line="276" w:lineRule="auto"/>
        <w:ind w:left="641" w:hanging="357"/>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lastRenderedPageBreak/>
        <w:t xml:space="preserve">Prawo przedsiębiorców </w:t>
      </w:r>
      <w:r w:rsidRPr="002A0A26">
        <w:rPr>
          <w:rFonts w:ascii="Times New Roman" w:eastAsia="Times New Roman" w:hAnsi="Times New Roman" w:cs="Times New Roman"/>
          <w:kern w:val="0"/>
          <w:sz w:val="22"/>
          <w:szCs w:val="22"/>
          <w:lang w:eastAsia="pl-PL"/>
          <w14:ligatures w14:val="none"/>
        </w:rPr>
        <w:t>– ustawa z dnia 6 marca 2018 r. Prawo przedsiębiorców;</w:t>
      </w:r>
    </w:p>
    <w:p w14:paraId="568F1A84"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rozporządzenie 2021/1060</w:t>
      </w:r>
      <w:r w:rsidRPr="002A0A26">
        <w:rPr>
          <w:rFonts w:ascii="Times New Roman" w:eastAsia="Times New Roman" w:hAnsi="Times New Roman" w:cs="Times New Roman"/>
          <w:kern w:val="0"/>
          <w:sz w:val="22"/>
          <w:szCs w:val="22"/>
          <w:lang w:eastAsia="pl-PL"/>
          <w14:ligatures w14:val="none"/>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AF921E1"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rozporządzenie 2021/2115 </w:t>
      </w:r>
      <w:r w:rsidRPr="002A0A26">
        <w:rPr>
          <w:rFonts w:ascii="Times New Roman" w:eastAsia="Times New Roman" w:hAnsi="Times New Roman" w:cs="Times New Roman"/>
          <w:kern w:val="0"/>
          <w:sz w:val="22"/>
          <w:szCs w:val="22"/>
          <w:lang w:eastAsia="pl-PL"/>
          <w14:ligatures w14:val="none"/>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52958C1B"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rozporządzenie GBER</w:t>
      </w:r>
      <w:r w:rsidRPr="002A0A26">
        <w:rPr>
          <w:rFonts w:ascii="Times New Roman" w:eastAsia="Times New Roman" w:hAnsi="Times New Roman" w:cs="Times New Roman"/>
          <w:kern w:val="0"/>
          <w:sz w:val="22"/>
          <w:szCs w:val="22"/>
          <w:lang w:eastAsia="pl-PL"/>
          <w14:ligatures w14:val="none"/>
        </w:rPr>
        <w:t xml:space="preserve"> – rozporządzenie Komisji (UE) 651/2014 z dnia 17 czerwca 2014 r. uznające niektóre rodzaje pomocy za zgodne z rynkiem wewnętrznym w zastosowaniu art. 107 i 108 Traktatu;</w:t>
      </w:r>
    </w:p>
    <w:p w14:paraId="4E2CB9B4"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rozporządzenie </w:t>
      </w:r>
      <w:proofErr w:type="spellStart"/>
      <w:r w:rsidRPr="002A0A26">
        <w:rPr>
          <w:rFonts w:ascii="Times New Roman" w:eastAsia="Times New Roman" w:hAnsi="Times New Roman" w:cs="Times New Roman"/>
          <w:b/>
          <w:kern w:val="0"/>
          <w:sz w:val="22"/>
          <w:szCs w:val="22"/>
          <w:lang w:eastAsia="pl-PL"/>
          <w14:ligatures w14:val="none"/>
        </w:rPr>
        <w:t>MRiRW</w:t>
      </w:r>
      <w:proofErr w:type="spellEnd"/>
      <w:r w:rsidRPr="002A0A26">
        <w:rPr>
          <w:rFonts w:ascii="Times New Roman" w:eastAsia="Times New Roman" w:hAnsi="Times New Roman" w:cs="Times New Roman"/>
          <w:b/>
          <w:kern w:val="0"/>
          <w:sz w:val="22"/>
          <w:szCs w:val="22"/>
          <w:lang w:eastAsia="pl-PL"/>
          <w14:ligatures w14:val="none"/>
        </w:rPr>
        <w:t xml:space="preserve"> w sprawie loginu i kodu dostępu </w:t>
      </w:r>
      <w:r w:rsidRPr="002A0A26">
        <w:rPr>
          <w:rFonts w:ascii="Times New Roman" w:eastAsia="Times New Roman" w:hAnsi="Times New Roman" w:cs="Times New Roman"/>
          <w:kern w:val="0"/>
          <w:sz w:val="22"/>
          <w:szCs w:val="22"/>
          <w:lang w:eastAsia="pl-PL"/>
          <w14:ligatures w14:val="none"/>
        </w:rPr>
        <w:t>– rozporządzenie Ministra Rolnictwa i Rozwoju Wsi z dnia 10 marca 2023 r. w sprawie szczegółowych wymagań dotyczących loginu i kodu dostępu do systemu teleinformatycznego Agencji Restrukturyzacji i Modernizacji Rolnictwa;</w:t>
      </w:r>
    </w:p>
    <w:p w14:paraId="24DD1CB0"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standardy OSZE </w:t>
      </w:r>
      <w:r w:rsidRPr="002A0A26">
        <w:rPr>
          <w:rFonts w:ascii="Times New Roman" w:eastAsia="Times New Roman" w:hAnsi="Times New Roman" w:cs="Times New Roman"/>
          <w:kern w:val="0"/>
          <w:sz w:val="22"/>
          <w:szCs w:val="22"/>
          <w:lang w:eastAsia="pl-PL"/>
          <w14:ligatures w14:val="none"/>
        </w:rPr>
        <w:t>– standardy Ogólnopolskiej Sieci Zagród Edukacyjnych (załącznik do Wytycznych szczegółowych)</w:t>
      </w:r>
    </w:p>
    <w:p w14:paraId="51A24DCC"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SW </w:t>
      </w:r>
      <w:r w:rsidRPr="002A0A26">
        <w:rPr>
          <w:rFonts w:ascii="Times New Roman" w:eastAsia="Times New Roman" w:hAnsi="Times New Roman" w:cs="Times New Roman"/>
          <w:kern w:val="0"/>
          <w:sz w:val="22"/>
          <w:szCs w:val="22"/>
          <w:lang w:eastAsia="pl-PL"/>
          <w14:ligatures w14:val="none"/>
        </w:rPr>
        <w:t>–</w:t>
      </w:r>
      <w:r w:rsidRPr="002A0A26">
        <w:rPr>
          <w:rFonts w:ascii="Times New Roman" w:eastAsia="Times New Roman" w:hAnsi="Times New Roman" w:cs="Times New Roman"/>
          <w:b/>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Samorząd Województwa Pomorskiego;</w:t>
      </w:r>
    </w:p>
    <w:p w14:paraId="5A8F7E59"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proofErr w:type="spellStart"/>
      <w:r w:rsidRPr="002A0A26">
        <w:rPr>
          <w:rFonts w:ascii="Times New Roman" w:eastAsia="Times New Roman" w:hAnsi="Times New Roman" w:cs="Times New Roman"/>
          <w:b/>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 umowa o przyznaniu pomocy, o której mowa w ustawie PS WPR;</w:t>
      </w:r>
    </w:p>
    <w:p w14:paraId="4DEF041B"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ustawa o ARiMR</w:t>
      </w:r>
      <w:r w:rsidRPr="002A0A26">
        <w:rPr>
          <w:rFonts w:ascii="Times New Roman" w:eastAsia="Times New Roman" w:hAnsi="Times New Roman" w:cs="Times New Roman"/>
          <w:kern w:val="0"/>
          <w:sz w:val="22"/>
          <w:szCs w:val="22"/>
          <w:lang w:eastAsia="pl-PL"/>
          <w14:ligatures w14:val="none"/>
        </w:rPr>
        <w:t xml:space="preserve"> – ustawa z dnia 9 maja 2008 r. o Agencji Restrukturyzacji i Modernizacji Rolnictwa;</w:t>
      </w:r>
    </w:p>
    <w:p w14:paraId="657D6F9A"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ustawa o FP</w:t>
      </w:r>
      <w:r w:rsidRPr="002A0A26">
        <w:rPr>
          <w:rFonts w:ascii="Times New Roman" w:eastAsia="Times New Roman" w:hAnsi="Times New Roman" w:cs="Times New Roman"/>
          <w:kern w:val="0"/>
          <w:sz w:val="22"/>
          <w:szCs w:val="22"/>
          <w:lang w:eastAsia="pl-PL"/>
          <w14:ligatures w14:val="none"/>
        </w:rPr>
        <w:t xml:space="preserve"> – ustawa z dnia 27 sierpnia 2009 r. o finansach publicznych;</w:t>
      </w:r>
      <w:r w:rsidRPr="002A0A26">
        <w:rPr>
          <w:rFonts w:ascii="Times New Roman" w:eastAsia="Times New Roman" w:hAnsi="Times New Roman" w:cs="Times New Roman"/>
          <w:b/>
          <w:kern w:val="0"/>
          <w:sz w:val="22"/>
          <w:szCs w:val="22"/>
          <w:lang w:eastAsia="pl-PL"/>
          <w14:ligatures w14:val="none"/>
        </w:rPr>
        <w:t xml:space="preserve"> </w:t>
      </w:r>
    </w:p>
    <w:p w14:paraId="182F4116"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ustawa o informatyzacji działalności podmiotów realizujących zadania publiczne </w:t>
      </w:r>
      <w:r w:rsidRPr="002A0A26">
        <w:rPr>
          <w:rFonts w:ascii="Times New Roman" w:eastAsia="Times New Roman" w:hAnsi="Times New Roman" w:cs="Times New Roman"/>
          <w:kern w:val="0"/>
          <w:sz w:val="22"/>
          <w:szCs w:val="22"/>
          <w:lang w:eastAsia="pl-PL"/>
          <w14:ligatures w14:val="none"/>
        </w:rPr>
        <w:t>– ustawa z dnia 17 lutego 2005 r. o informatyzacji działalności podmiotów realizujących zadania publiczne;</w:t>
      </w:r>
    </w:p>
    <w:p w14:paraId="67E0B02C"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ustawa PPSA</w:t>
      </w:r>
      <w:r w:rsidRPr="002A0A26">
        <w:rPr>
          <w:rFonts w:ascii="Times New Roman" w:eastAsia="Times New Roman" w:hAnsi="Times New Roman" w:cs="Times New Roman"/>
          <w:kern w:val="0"/>
          <w:sz w:val="22"/>
          <w:szCs w:val="22"/>
          <w:lang w:eastAsia="pl-PL"/>
          <w14:ligatures w14:val="none"/>
        </w:rPr>
        <w:t xml:space="preserve"> – ustawa z dnia 30 sierpnia 2002 r. Prawo o postępowaniu przed sądami administracyjnymi;</w:t>
      </w:r>
    </w:p>
    <w:p w14:paraId="31D37741"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ustawa PS WPR</w:t>
      </w:r>
      <w:r w:rsidRPr="002A0A26">
        <w:rPr>
          <w:rFonts w:ascii="Times New Roman" w:eastAsia="Times New Roman" w:hAnsi="Times New Roman" w:cs="Times New Roman"/>
          <w:kern w:val="0"/>
          <w:sz w:val="22"/>
          <w:szCs w:val="22"/>
          <w:lang w:eastAsia="pl-PL"/>
          <w14:ligatures w14:val="none"/>
        </w:rPr>
        <w:t xml:space="preserve"> – ustawa z dnia 8 lutego 2023 r. o Planie Strategicznym dla Wspólnej Polityki Rolnej na lata 2023-2027;</w:t>
      </w:r>
    </w:p>
    <w:p w14:paraId="1892C857"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ustawa RLKS</w:t>
      </w:r>
      <w:r w:rsidRPr="002A0A26">
        <w:rPr>
          <w:rFonts w:ascii="Times New Roman" w:eastAsia="Times New Roman" w:hAnsi="Times New Roman" w:cs="Times New Roman"/>
          <w:kern w:val="0"/>
          <w:sz w:val="22"/>
          <w:szCs w:val="22"/>
          <w:lang w:eastAsia="pl-PL"/>
          <w14:ligatures w14:val="none"/>
        </w:rPr>
        <w:t xml:space="preserve"> – ustawa z dnia 20 lutego 2015 r. o rozwoju lokalnym z udziałem lokalnej społeczności;</w:t>
      </w:r>
    </w:p>
    <w:p w14:paraId="521C6F45"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proofErr w:type="spellStart"/>
      <w:r w:rsidRPr="002A0A26">
        <w:rPr>
          <w:rFonts w:ascii="Times New Roman" w:eastAsia="Times New Roman" w:hAnsi="Times New Roman" w:cs="Times New Roman"/>
          <w:b/>
          <w:kern w:val="0"/>
          <w:sz w:val="22"/>
          <w:szCs w:val="22"/>
          <w:lang w:eastAsia="pl-PL"/>
          <w14:ligatures w14:val="none"/>
        </w:rPr>
        <w:t>WoP</w:t>
      </w:r>
      <w:proofErr w:type="spellEnd"/>
      <w:r w:rsidRPr="002A0A26">
        <w:rPr>
          <w:rFonts w:ascii="Times New Roman" w:eastAsia="Times New Roman" w:hAnsi="Times New Roman" w:cs="Times New Roman"/>
          <w:b/>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 wniosek o płatność pomocy, o którym mowa w ustawie PS WPR;</w:t>
      </w:r>
    </w:p>
    <w:p w14:paraId="27E596B7"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proofErr w:type="spellStart"/>
      <w:r w:rsidRPr="002A0A26">
        <w:rPr>
          <w:rFonts w:ascii="Times New Roman" w:eastAsia="Times New Roman" w:hAnsi="Times New Roman" w:cs="Times New Roman"/>
          <w:b/>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 wniosek o przyznanie pomocy, o którym mowa w ustawie PS WPR;</w:t>
      </w:r>
    </w:p>
    <w:p w14:paraId="2DD3AC7E"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bookmarkStart w:id="5" w:name="bookmark=id.3dy6vkm" w:colFirst="0" w:colLast="0"/>
      <w:bookmarkStart w:id="6" w:name="bookmark=id.1t3h5sf" w:colFirst="0" w:colLast="0"/>
      <w:bookmarkEnd w:id="5"/>
      <w:bookmarkEnd w:id="6"/>
      <w:r w:rsidRPr="002A0A26">
        <w:rPr>
          <w:rFonts w:ascii="Times New Roman" w:eastAsia="Times New Roman" w:hAnsi="Times New Roman" w:cs="Times New Roman"/>
          <w:b/>
          <w:kern w:val="0"/>
          <w:sz w:val="22"/>
          <w:szCs w:val="22"/>
          <w:lang w:eastAsia="pl-PL"/>
          <w14:ligatures w14:val="none"/>
        </w:rPr>
        <w:t xml:space="preserve">Wytyczne podstawowe </w:t>
      </w:r>
      <w:r w:rsidRPr="002A0A26">
        <w:rPr>
          <w:rFonts w:ascii="Times New Roman" w:eastAsia="Times New Roman" w:hAnsi="Times New Roman" w:cs="Times New Roman"/>
          <w:kern w:val="0"/>
          <w:sz w:val="22"/>
          <w:szCs w:val="22"/>
          <w:lang w:eastAsia="pl-PL"/>
          <w14:ligatures w14:val="none"/>
        </w:rPr>
        <w:t>–</w:t>
      </w:r>
      <w:r w:rsidRPr="002A0A26">
        <w:rPr>
          <w:rFonts w:ascii="Times New Roman" w:eastAsia="Times New Roman" w:hAnsi="Times New Roman" w:cs="Times New Roman"/>
          <w:b/>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 xml:space="preserve">Wytyczne podstawowe w zakresie pomocy finansowej w ramach </w:t>
      </w:r>
      <w:r w:rsidRPr="002A0A26">
        <w:rPr>
          <w:rFonts w:ascii="Times New Roman" w:eastAsia="Times New Roman" w:hAnsi="Times New Roman" w:cs="Times New Roman"/>
          <w:kern w:val="0"/>
          <w:sz w:val="22"/>
          <w:szCs w:val="22"/>
          <w:lang w:eastAsia="pl-PL"/>
          <w14:ligatures w14:val="none"/>
        </w:rPr>
        <w:lastRenderedPageBreak/>
        <w:t xml:space="preserve">Planu Strategicznego dla Wspólnej Polityki Rolnej na lata 2023–2027 z dnia 15 października 2025 r., wydane przez </w:t>
      </w:r>
      <w:proofErr w:type="spellStart"/>
      <w:r w:rsidRPr="002A0A26">
        <w:rPr>
          <w:rFonts w:ascii="Times New Roman" w:eastAsia="Times New Roman" w:hAnsi="Times New Roman" w:cs="Times New Roman"/>
          <w:kern w:val="0"/>
          <w:sz w:val="22"/>
          <w:szCs w:val="22"/>
          <w:lang w:eastAsia="pl-PL"/>
          <w14:ligatures w14:val="none"/>
        </w:rPr>
        <w:t>MRiRW</w:t>
      </w:r>
      <w:proofErr w:type="spellEnd"/>
      <w:r w:rsidRPr="002A0A26">
        <w:rPr>
          <w:rFonts w:ascii="Times New Roman" w:eastAsia="Times New Roman" w:hAnsi="Times New Roman" w:cs="Times New Roman"/>
          <w:kern w:val="0"/>
          <w:sz w:val="22"/>
          <w:szCs w:val="22"/>
          <w:lang w:eastAsia="pl-PL"/>
          <w14:ligatures w14:val="none"/>
        </w:rPr>
        <w:t xml:space="preserve"> na podstawie art. 6 ust. 2 pkt 3 ustawy o PS WPR;</w:t>
      </w:r>
    </w:p>
    <w:p w14:paraId="2C8D3897"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bookmarkStart w:id="7" w:name="_heading=h.4d34og8" w:colFirst="0" w:colLast="0"/>
      <w:bookmarkEnd w:id="7"/>
      <w:r w:rsidRPr="002A0A26">
        <w:rPr>
          <w:rFonts w:ascii="Times New Roman" w:eastAsia="Times New Roman" w:hAnsi="Times New Roman" w:cs="Times New Roman"/>
          <w:b/>
          <w:kern w:val="0"/>
          <w:sz w:val="22"/>
          <w:szCs w:val="22"/>
          <w:lang w:eastAsia="pl-PL"/>
          <w14:ligatures w14:val="none"/>
        </w:rPr>
        <w:t xml:space="preserve">Wytyczne szczegółowe </w:t>
      </w:r>
      <w:r w:rsidRPr="002A0A26">
        <w:rPr>
          <w:rFonts w:ascii="Times New Roman" w:eastAsia="Times New Roman" w:hAnsi="Times New Roman" w:cs="Times New Roman"/>
          <w:kern w:val="0"/>
          <w:sz w:val="22"/>
          <w:szCs w:val="22"/>
          <w:lang w:eastAsia="pl-PL"/>
          <w14:ligatures w14:val="none"/>
        </w:rPr>
        <w:t>–</w:t>
      </w:r>
      <w:r w:rsidRPr="002A0A26">
        <w:rPr>
          <w:rFonts w:ascii="Times New Roman" w:eastAsia="Times New Roman" w:hAnsi="Times New Roman" w:cs="Times New Roman"/>
          <w:b/>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sidRPr="002A0A26">
        <w:rPr>
          <w:rFonts w:ascii="Times New Roman" w:eastAsia="Times New Roman" w:hAnsi="Times New Roman" w:cs="Times New Roman"/>
          <w:kern w:val="0"/>
          <w:sz w:val="22"/>
          <w:szCs w:val="22"/>
          <w:lang w:eastAsia="pl-PL"/>
          <w14:ligatures w14:val="none"/>
        </w:rPr>
        <w:t>MRiRW</w:t>
      </w:r>
      <w:proofErr w:type="spellEnd"/>
      <w:r w:rsidRPr="002A0A26">
        <w:rPr>
          <w:rFonts w:ascii="Times New Roman" w:eastAsia="Times New Roman" w:hAnsi="Times New Roman" w:cs="Times New Roman"/>
          <w:kern w:val="0"/>
          <w:sz w:val="22"/>
          <w:szCs w:val="22"/>
          <w:lang w:eastAsia="pl-PL"/>
          <w14:ligatures w14:val="none"/>
        </w:rPr>
        <w:t xml:space="preserve"> na podstawie art. 6 ust. 2 pkt 3 ustawy o PS WPR;</w:t>
      </w:r>
    </w:p>
    <w:p w14:paraId="40C0B207" w14:textId="77777777" w:rsidR="002A0A26" w:rsidRPr="002A0A26" w:rsidRDefault="002A0A26" w:rsidP="002A0A26">
      <w:pPr>
        <w:widowControl w:val="0"/>
        <w:numPr>
          <w:ilvl w:val="0"/>
          <w:numId w:val="13"/>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b/>
          <w:kern w:val="0"/>
          <w:sz w:val="22"/>
          <w:szCs w:val="22"/>
          <w:lang w:eastAsia="pl-PL"/>
          <w14:ligatures w14:val="none"/>
        </w:rPr>
        <w:t xml:space="preserve">ZW </w:t>
      </w:r>
      <w:r w:rsidRPr="002A0A26">
        <w:rPr>
          <w:rFonts w:ascii="Times New Roman" w:eastAsia="Times New Roman" w:hAnsi="Times New Roman" w:cs="Times New Roman"/>
          <w:kern w:val="0"/>
          <w:sz w:val="22"/>
          <w:szCs w:val="22"/>
          <w:lang w:eastAsia="pl-PL"/>
          <w14:ligatures w14:val="none"/>
        </w:rPr>
        <w:t>– Zarząd Województwa Pomorskiego, będący organem wykonawczym SW.</w:t>
      </w:r>
    </w:p>
    <w:p w14:paraId="3B7A80B9" w14:textId="77777777" w:rsidR="002A0A26" w:rsidRPr="002A0A26" w:rsidRDefault="002A0A26" w:rsidP="002A0A26">
      <w:pPr>
        <w:widowControl w:val="0"/>
        <w:spacing w:after="0" w:line="276" w:lineRule="auto"/>
        <w:jc w:val="both"/>
        <w:rPr>
          <w:rFonts w:ascii="Times New Roman" w:eastAsia="Times New Roman" w:hAnsi="Times New Roman" w:cs="Times New Roman"/>
          <w:kern w:val="0"/>
          <w:sz w:val="22"/>
          <w:szCs w:val="22"/>
          <w:lang w:eastAsia="pl-PL"/>
          <w14:ligatures w14:val="none"/>
        </w:rPr>
      </w:pPr>
    </w:p>
    <w:p w14:paraId="65A90C4D"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8" w:name="_Toc185504756"/>
      <w:bookmarkStart w:id="9" w:name="_Toc185515764"/>
      <w:r w:rsidRPr="002A0A26">
        <w:rPr>
          <w:rFonts w:ascii="Times New Roman" w:eastAsia="Times New Roman" w:hAnsi="Times New Roman" w:cs="Times New Roman"/>
          <w:b/>
          <w:kern w:val="0"/>
          <w:sz w:val="28"/>
          <w:szCs w:val="28"/>
          <w:lang w:eastAsia="pl-PL"/>
          <w14:ligatures w14:val="none"/>
        </w:rPr>
        <w:t>§ 2. Postanowienia ogólne dotyczące naboru wniosków</w:t>
      </w:r>
      <w:bookmarkEnd w:id="8"/>
      <w:bookmarkEnd w:id="9"/>
    </w:p>
    <w:p w14:paraId="2149D0AC"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Regulamin określa zasady dotyczące przeprowadzenia przez LGD naboru wniosków, oceny i wyboru operacji i ustalenia kwoty pomocy oraz warunki, które musi spełniać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ramach naboru wniosków przeprowadzonego na podstawie niniejszego Regulaminu.</w:t>
      </w:r>
    </w:p>
    <w:p w14:paraId="27D72323"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Regulamin został opracowany na podstawie art. 19a ust. 3 ustawy RLKS oraz Wytycznych podstawowych.</w:t>
      </w:r>
    </w:p>
    <w:p w14:paraId="036BC897"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Regulamin, zgodnie z art. 19a ust. 4 ustawy o RLKS, został uzgodniony z ZW i został opublikowany w miejscu udostępnienia ogłoszenia o naborze wniosków.</w:t>
      </w:r>
    </w:p>
    <w:p w14:paraId="58FAF849"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LGD może zmienić niniejszy Regulamin. Zmiana Regulaminu musi być zgodna z przepisami prawa powszechnie obowiązującego, w tym ustawą PS RLKS i wytycznymi Ministra Rolnictwa i Rozwoju Wsi, o których mowa w art. 6 ust. 2 pkt 3 ustawy PS WPR</w:t>
      </w:r>
      <w:r w:rsidRPr="002A0A26">
        <w:rPr>
          <w:rFonts w:ascii="Calibri" w:eastAsia="Calibri" w:hAnsi="Calibri" w:cs="Calibri"/>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 xml:space="preserve">oraz zasadami opisanymi w pkt 6.2. Procedury oceny i wyboru operacji w ramach LSR, które są dostępne pod adresem: </w:t>
      </w:r>
      <w:hyperlink r:id="rId8" w:history="1">
        <w:r w:rsidRPr="002A0A26">
          <w:rPr>
            <w:rFonts w:ascii="Times New Roman" w:eastAsia="Times New Roman" w:hAnsi="Times New Roman" w:cs="Times New Roman"/>
            <w:color w:val="0563C1" w:themeColor="hyperlink"/>
            <w:kern w:val="0"/>
            <w:sz w:val="22"/>
            <w:szCs w:val="22"/>
            <w:u w:val="single"/>
            <w:lang w:eastAsia="pl-PL"/>
            <w14:ligatures w14:val="none"/>
          </w:rPr>
          <w:t>https://www.bursztynowypasaz.pl/lsr-2021-2027/umowy-procedury-strategie/procedura-oceny-i-wyboru-operacji-z-zalacznikami/</w:t>
        </w:r>
      </w:hyperlink>
      <w:r w:rsidRPr="002A0A26">
        <w:rPr>
          <w:rFonts w:ascii="Times New Roman" w:eastAsia="Times New Roman" w:hAnsi="Times New Roman" w:cs="Times New Roman"/>
          <w:kern w:val="0"/>
          <w:sz w:val="22"/>
          <w:szCs w:val="22"/>
          <w:lang w:eastAsia="pl-PL"/>
          <w14:ligatures w14:val="none"/>
        </w:rPr>
        <w:t xml:space="preserve"> .</w:t>
      </w:r>
    </w:p>
    <w:p w14:paraId="2F13E189"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Regulamin może być zmieniony, z zastrzeżeniem ust. 6, wyłącznie w sytuacji, w której w ramach danego naboru wniosku nie złożono jeszcze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zmiana ta skutkuje wydłużeniem terminu składania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o czas niezbędny do przygotowania i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w:t>
      </w:r>
    </w:p>
    <w:p w14:paraId="28C01685"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Regulamin może być zmieniony w zakresie limitu środków przeznaczonych na przyznanie pomocy na operacje w ramach danego naboru, jeśli żadnemu wnioskodawcy nie odmówiono jeszcze przyznania pomocy z  powodu wyczerpania środków.</w:t>
      </w:r>
    </w:p>
    <w:p w14:paraId="6C2CA64F"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Postanowień ust. 5 nie stosuje się, jeżeli:</w:t>
      </w:r>
    </w:p>
    <w:p w14:paraId="07F5152C" w14:textId="77777777" w:rsidR="002A0A26" w:rsidRPr="002A0A26" w:rsidRDefault="002A0A26" w:rsidP="002A0A26">
      <w:pPr>
        <w:widowControl w:val="0"/>
        <w:numPr>
          <w:ilvl w:val="0"/>
          <w:numId w:val="18"/>
        </w:numPr>
        <w:spacing w:after="120" w:line="276" w:lineRule="auto"/>
        <w:ind w:left="851" w:hanging="43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konieczność dokonania zmiany regulaminu naboru wniosków wynika z odrębnych przepisów lub ze zmiany warunków określonych w przepisach regulujących zasady przyznania pomocy z udziałem EFRROW lub na podstawie tych przepisów;</w:t>
      </w:r>
    </w:p>
    <w:p w14:paraId="6039DED2" w14:textId="77777777" w:rsidR="002A0A26" w:rsidRPr="002A0A26" w:rsidRDefault="002A0A26" w:rsidP="002A0A26">
      <w:pPr>
        <w:widowControl w:val="0"/>
        <w:numPr>
          <w:ilvl w:val="0"/>
          <w:numId w:val="18"/>
        </w:numPr>
        <w:spacing w:after="120" w:line="276" w:lineRule="auto"/>
        <w:ind w:left="851" w:hanging="43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zmiana dotyczy zwiększenia kwoty przeznaczonej na przyznanie pomocy na operacje w ramach danego naboru wniosków o przyznanie pomocy.</w:t>
      </w:r>
    </w:p>
    <w:p w14:paraId="27261414"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Zmiana Regulaminu wymaga uzgodnienia z ZW.</w:t>
      </w:r>
    </w:p>
    <w:p w14:paraId="7ADD0B6B"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D0C0501"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LGD, po akceptacji ZW, unieważnia nabór wniosków, jeżeli:</w:t>
      </w:r>
    </w:p>
    <w:p w14:paraId="2128B807" w14:textId="77777777" w:rsidR="002A0A26" w:rsidRPr="002A0A26" w:rsidRDefault="002A0A26" w:rsidP="002A0A26">
      <w:pPr>
        <w:widowControl w:val="0"/>
        <w:numPr>
          <w:ilvl w:val="0"/>
          <w:numId w:val="16"/>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terminie składania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o którym mowa w § 9 ust. 1, nie złożono żadnego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lub</w:t>
      </w:r>
    </w:p>
    <w:p w14:paraId="3228B504" w14:textId="77777777" w:rsidR="002A0A26" w:rsidRPr="002A0A26" w:rsidRDefault="002A0A26" w:rsidP="002A0A26">
      <w:pPr>
        <w:widowControl w:val="0"/>
        <w:numPr>
          <w:ilvl w:val="0"/>
          <w:numId w:val="16"/>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lastRenderedPageBreak/>
        <w:t>wystąpiła istotna zmiana okoliczności powodująca, że wybór operacji nie leży w interesie publicznym, czego nie można było wcześniej przewidzieć, lub</w:t>
      </w:r>
    </w:p>
    <w:p w14:paraId="5EB53770" w14:textId="77777777" w:rsidR="002A0A26" w:rsidRPr="002A0A26" w:rsidRDefault="002A0A26" w:rsidP="002A0A26">
      <w:pPr>
        <w:widowControl w:val="0"/>
        <w:numPr>
          <w:ilvl w:val="0"/>
          <w:numId w:val="16"/>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postępowanie jest obarczone niemożliwą do usunięcia wadą prawną.</w:t>
      </w:r>
    </w:p>
    <w:p w14:paraId="691CAD7C" w14:textId="77777777" w:rsidR="002A0A26" w:rsidRPr="002A0A26" w:rsidRDefault="002A0A26" w:rsidP="002A0A26">
      <w:pPr>
        <w:widowControl w:val="0"/>
        <w:numPr>
          <w:ilvl w:val="0"/>
          <w:numId w:val="17"/>
        </w:numPr>
        <w:shd w:val="clear" w:color="auto" w:fill="FFFFFF"/>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C385A2C"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unieważnienia naboru wniosków wnioskodawcom, którzy złożyli wnioski w ramach tego naboru, nie zostanie przyznana pomoc.</w:t>
      </w:r>
    </w:p>
    <w:p w14:paraId="68E80194"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2791826E"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Do postępowań w sprawach o przyznanie pomocy stosuje się przepisy ustawy RLKS i ustawy PS WPR.</w:t>
      </w:r>
    </w:p>
    <w:p w14:paraId="14456C83"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 postępowań w sprawach o wypłatę pomocy stosuje się postanowienia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a w zakresie nieuregulowanym tą umową – przepisy </w:t>
      </w:r>
      <w:proofErr w:type="spellStart"/>
      <w:r w:rsidRPr="002A0A26">
        <w:rPr>
          <w:rFonts w:ascii="Times New Roman" w:eastAsia="Times New Roman" w:hAnsi="Times New Roman" w:cs="Times New Roman"/>
          <w:kern w:val="0"/>
          <w:sz w:val="22"/>
          <w:szCs w:val="22"/>
          <w:lang w:eastAsia="pl-PL"/>
          <w14:ligatures w14:val="none"/>
        </w:rPr>
        <w:t>Kc</w:t>
      </w:r>
      <w:proofErr w:type="spellEnd"/>
      <w:r w:rsidRPr="002A0A26">
        <w:rPr>
          <w:rFonts w:ascii="Times New Roman" w:eastAsia="Times New Roman" w:hAnsi="Times New Roman" w:cs="Times New Roman"/>
          <w:kern w:val="0"/>
          <w:sz w:val="22"/>
          <w:szCs w:val="22"/>
          <w:lang w:eastAsia="pl-PL"/>
          <w14:ligatures w14:val="none"/>
        </w:rPr>
        <w:t>.</w:t>
      </w:r>
    </w:p>
    <w:p w14:paraId="46609A0F"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302FB55"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Obliczania i oznaczania terminów związanych z wykonywaniem czynności w toku postępowania w sprawie oceny i wyboru operacji i ustalenia kwoty pomocy przez LGD oraz </w:t>
      </w:r>
      <w:bookmarkStart w:id="10" w:name="_Hlk185486963"/>
      <w:r w:rsidRPr="002A0A26">
        <w:rPr>
          <w:rFonts w:ascii="Times New Roman" w:eastAsia="Times New Roman" w:hAnsi="Times New Roman" w:cs="Times New Roman"/>
          <w:kern w:val="0"/>
          <w:sz w:val="22"/>
          <w:szCs w:val="22"/>
          <w:lang w:eastAsia="pl-PL"/>
          <w14:ligatures w14:val="none"/>
        </w:rPr>
        <w:t xml:space="preserve">w prowadzonych przez SW postępowaniach w sprawie o przyznanie pomocy i w sprawie o wypłatę pomocy </w:t>
      </w:r>
      <w:bookmarkEnd w:id="10"/>
      <w:r w:rsidRPr="002A0A26">
        <w:rPr>
          <w:rFonts w:ascii="Times New Roman" w:eastAsia="Times New Roman" w:hAnsi="Times New Roman" w:cs="Times New Roman"/>
          <w:kern w:val="0"/>
          <w:sz w:val="22"/>
          <w:szCs w:val="22"/>
          <w:lang w:eastAsia="pl-PL"/>
          <w14:ligatures w14:val="none"/>
        </w:rPr>
        <w:t xml:space="preserve">dokonuje się zgodnie z przepisami </w:t>
      </w:r>
      <w:proofErr w:type="spellStart"/>
      <w:r w:rsidRPr="002A0A26">
        <w:rPr>
          <w:rFonts w:ascii="Times New Roman" w:eastAsia="Times New Roman" w:hAnsi="Times New Roman" w:cs="Times New Roman"/>
          <w:kern w:val="0"/>
          <w:sz w:val="22"/>
          <w:szCs w:val="22"/>
          <w:lang w:eastAsia="pl-PL"/>
          <w14:ligatures w14:val="none"/>
        </w:rPr>
        <w:t>Kc</w:t>
      </w:r>
      <w:proofErr w:type="spellEnd"/>
      <w:r w:rsidRPr="002A0A26">
        <w:rPr>
          <w:rFonts w:ascii="Times New Roman" w:eastAsia="Times New Roman" w:hAnsi="Times New Roman" w:cs="Times New Roman"/>
          <w:kern w:val="0"/>
          <w:sz w:val="22"/>
          <w:szCs w:val="22"/>
          <w:lang w:eastAsia="pl-PL"/>
          <w14:ligatures w14:val="none"/>
        </w:rPr>
        <w:t xml:space="preserve"> dotyczącymi terminu.</w:t>
      </w:r>
    </w:p>
    <w:p w14:paraId="2470A31A" w14:textId="77777777" w:rsidR="002A0A26" w:rsidRPr="002A0A26" w:rsidRDefault="002A0A26" w:rsidP="002A0A26">
      <w:pPr>
        <w:widowControl w:val="0"/>
        <w:numPr>
          <w:ilvl w:val="0"/>
          <w:numId w:val="17"/>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jednym naborze wniosków ten sam wnioskodawca może złożyć wyłącznie jeden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PUE blokuje możliwość złożenia w jednym naborze wniosków więcej niż jednego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przez tego samego wnioskodawcę.</w:t>
      </w:r>
    </w:p>
    <w:p w14:paraId="102DF145" w14:textId="77777777" w:rsidR="002A0A26" w:rsidRPr="002A0A26" w:rsidRDefault="002A0A26" w:rsidP="002A0A26">
      <w:pPr>
        <w:widowControl w:val="0"/>
        <w:spacing w:after="0" w:line="276" w:lineRule="auto"/>
        <w:jc w:val="both"/>
        <w:rPr>
          <w:rFonts w:ascii="Times New Roman" w:eastAsia="Times New Roman" w:hAnsi="Times New Roman" w:cs="Times New Roman"/>
          <w:kern w:val="0"/>
          <w:sz w:val="22"/>
          <w:szCs w:val="22"/>
          <w:lang w:eastAsia="pl-PL"/>
          <w14:ligatures w14:val="none"/>
        </w:rPr>
      </w:pPr>
    </w:p>
    <w:p w14:paraId="4D8D9FDC"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1" w:name="_Toc185515765"/>
      <w:r w:rsidRPr="002A0A26">
        <w:rPr>
          <w:rFonts w:ascii="Times New Roman" w:eastAsia="Times New Roman" w:hAnsi="Times New Roman" w:cs="Times New Roman"/>
          <w:b/>
          <w:kern w:val="0"/>
          <w:sz w:val="28"/>
          <w:szCs w:val="28"/>
          <w:lang w:eastAsia="pl-PL"/>
          <w14:ligatures w14:val="none"/>
        </w:rPr>
        <w:t>§ 3. Zakres pomocy, którego dotyczy nabór wniosków</w:t>
      </w:r>
      <w:bookmarkEnd w:id="11"/>
    </w:p>
    <w:p w14:paraId="4D3A92D0" w14:textId="77777777" w:rsidR="002A0A26" w:rsidRPr="002A0A26" w:rsidRDefault="002A0A26" w:rsidP="002A0A26">
      <w:pPr>
        <w:widowControl w:val="0"/>
        <w:spacing w:after="120" w:line="276" w:lineRule="auto"/>
        <w:jc w:val="both"/>
        <w:rPr>
          <w:rFonts w:ascii="Times New Roman" w:eastAsia="Times New Roman" w:hAnsi="Times New Roman" w:cs="Times New Roman"/>
          <w:kern w:val="0"/>
          <w:sz w:val="22"/>
          <w:szCs w:val="22"/>
          <w:lang w:eastAsia="pl-PL"/>
          <w14:ligatures w14:val="none"/>
        </w:rPr>
      </w:pPr>
      <w:bookmarkStart w:id="12" w:name="_heading=h.3rdcrjn" w:colFirst="0" w:colLast="0"/>
      <w:bookmarkEnd w:id="12"/>
      <w:r w:rsidRPr="002A0A26">
        <w:rPr>
          <w:rFonts w:ascii="Times New Roman" w:eastAsia="Times New Roman" w:hAnsi="Times New Roman" w:cs="Times New Roman"/>
          <w:kern w:val="0"/>
          <w:sz w:val="22"/>
          <w:szCs w:val="22"/>
          <w:lang w:eastAsia="pl-PL"/>
          <w14:ligatures w14:val="none"/>
        </w:rPr>
        <w:t xml:space="preserve">Nabór przeprowadzany jest na operacje z zakresu </w:t>
      </w:r>
      <w:r w:rsidRPr="002A0A26">
        <w:rPr>
          <w:rFonts w:ascii="Times New Roman" w:eastAsia="Times New Roman" w:hAnsi="Times New Roman" w:cs="Times New Roman"/>
          <w:i/>
          <w:iCs/>
          <w:kern w:val="0"/>
          <w:sz w:val="22"/>
          <w:szCs w:val="22"/>
          <w:lang w:eastAsia="pl-PL"/>
          <w14:ligatures w14:val="none"/>
        </w:rPr>
        <w:t>Rozwój pozarolniczych funkcji małych gospodarstw rolnych poprzez rozwijanie zagród edukacyjnych</w:t>
      </w:r>
      <w:r w:rsidRPr="002A0A26">
        <w:rPr>
          <w:rFonts w:ascii="Times New Roman" w:eastAsia="Times New Roman" w:hAnsi="Times New Roman" w:cs="Times New Roman"/>
          <w:kern w:val="0"/>
          <w:sz w:val="22"/>
          <w:szCs w:val="22"/>
          <w:lang w:eastAsia="pl-PL"/>
          <w14:ligatures w14:val="none"/>
        </w:rPr>
        <w:t xml:space="preserve"> (w skrócie: rozwój ZE).</w:t>
      </w:r>
    </w:p>
    <w:p w14:paraId="5B1F11DF" w14:textId="77777777" w:rsidR="002A0A26" w:rsidRPr="002A0A26" w:rsidRDefault="002A0A26" w:rsidP="002A0A26">
      <w:pPr>
        <w:widowControl w:val="0"/>
        <w:spacing w:after="0" w:line="276" w:lineRule="auto"/>
        <w:jc w:val="both"/>
        <w:rPr>
          <w:rFonts w:ascii="Times New Roman" w:eastAsia="Times New Roman" w:hAnsi="Times New Roman" w:cs="Times New Roman"/>
          <w:kern w:val="0"/>
          <w:sz w:val="22"/>
          <w:szCs w:val="22"/>
          <w:lang w:eastAsia="pl-PL"/>
          <w14:ligatures w14:val="none"/>
        </w:rPr>
      </w:pPr>
    </w:p>
    <w:p w14:paraId="51FD8FD2"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3" w:name="_Toc185515766"/>
      <w:r w:rsidRPr="002A0A26">
        <w:rPr>
          <w:rFonts w:ascii="Times New Roman" w:eastAsia="Times New Roman" w:hAnsi="Times New Roman" w:cs="Times New Roman"/>
          <w:b/>
          <w:kern w:val="0"/>
          <w:sz w:val="28"/>
          <w:szCs w:val="28"/>
          <w:lang w:eastAsia="pl-PL"/>
          <w14:ligatures w14:val="none"/>
        </w:rPr>
        <w:t>§ 4. Limit środków przeznaczonych na przyznanie pomocy w ramach naboru wniosków</w:t>
      </w:r>
      <w:bookmarkEnd w:id="13"/>
    </w:p>
    <w:p w14:paraId="07835624" w14:textId="59563606" w:rsidR="002A0A26" w:rsidRPr="002A0A26" w:rsidRDefault="002A0A26" w:rsidP="002A0A26">
      <w:pPr>
        <w:widowControl w:val="0"/>
        <w:pBdr>
          <w:top w:val="nil"/>
          <w:left w:val="nil"/>
          <w:bottom w:val="nil"/>
          <w:right w:val="nil"/>
          <w:between w:val="nil"/>
        </w:pBdr>
        <w:spacing w:after="120" w:line="276" w:lineRule="auto"/>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Limit środków w naborze wniosków wynosi </w:t>
      </w:r>
      <w:r w:rsidRPr="002A0A26">
        <w:rPr>
          <w:rFonts w:ascii="Times New Roman" w:eastAsia="Times New Roman" w:hAnsi="Times New Roman" w:cs="Times New Roman"/>
          <w:b/>
          <w:kern w:val="0"/>
          <w:sz w:val="22"/>
          <w:szCs w:val="22"/>
          <w:lang w:eastAsia="pl-PL"/>
          <w14:ligatures w14:val="none"/>
        </w:rPr>
        <w:t>300 000,</w:t>
      </w:r>
      <w:r w:rsidR="00BD08C3">
        <w:rPr>
          <w:rFonts w:ascii="Times New Roman" w:eastAsia="Times New Roman" w:hAnsi="Times New Roman" w:cs="Times New Roman"/>
          <w:b/>
          <w:kern w:val="0"/>
          <w:sz w:val="22"/>
          <w:szCs w:val="22"/>
          <w:lang w:eastAsia="pl-PL"/>
          <w14:ligatures w14:val="none"/>
        </w:rPr>
        <w:t>01</w:t>
      </w:r>
      <w:r w:rsidRPr="002A0A26">
        <w:rPr>
          <w:rFonts w:ascii="Times New Roman" w:eastAsia="Times New Roman" w:hAnsi="Times New Roman" w:cs="Times New Roman"/>
          <w:b/>
          <w:kern w:val="0"/>
          <w:sz w:val="22"/>
          <w:szCs w:val="22"/>
          <w:lang w:eastAsia="pl-PL"/>
          <w14:ligatures w14:val="none"/>
        </w:rPr>
        <w:t>. złotych</w:t>
      </w:r>
      <w:r w:rsidRPr="002A0A26">
        <w:rPr>
          <w:rFonts w:ascii="Times New Roman" w:eastAsia="Times New Roman" w:hAnsi="Times New Roman" w:cs="Times New Roman"/>
          <w:kern w:val="0"/>
          <w:sz w:val="22"/>
          <w:szCs w:val="22"/>
          <w:lang w:eastAsia="pl-PL"/>
          <w14:ligatures w14:val="none"/>
        </w:rPr>
        <w:t>. Oznacza to, że łączna kwota pomocy przyznanej na operacje wybrane przez LGD w ramach naboru wniosków nie może przekroczyć tej wartości.</w:t>
      </w:r>
    </w:p>
    <w:p w14:paraId="548C574D" w14:textId="77777777" w:rsidR="002A0A26" w:rsidRPr="002A0A26" w:rsidRDefault="002A0A26" w:rsidP="002A0A26">
      <w:pPr>
        <w:widowControl w:val="0"/>
        <w:spacing w:after="0" w:line="276" w:lineRule="auto"/>
        <w:jc w:val="both"/>
        <w:rPr>
          <w:rFonts w:ascii="Times New Roman" w:eastAsia="Times New Roman" w:hAnsi="Times New Roman" w:cs="Times New Roman"/>
          <w:kern w:val="0"/>
          <w:sz w:val="22"/>
          <w:szCs w:val="22"/>
          <w:lang w:eastAsia="pl-PL"/>
          <w14:ligatures w14:val="none"/>
        </w:rPr>
      </w:pPr>
    </w:p>
    <w:p w14:paraId="26FE15F7"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4" w:name="_Toc185515767"/>
      <w:r w:rsidRPr="002A0A26">
        <w:rPr>
          <w:rFonts w:ascii="Times New Roman" w:eastAsia="Times New Roman" w:hAnsi="Times New Roman" w:cs="Times New Roman"/>
          <w:b/>
          <w:kern w:val="0"/>
          <w:sz w:val="28"/>
          <w:szCs w:val="28"/>
          <w:lang w:eastAsia="pl-PL"/>
          <w14:ligatures w14:val="none"/>
        </w:rPr>
        <w:lastRenderedPageBreak/>
        <w:t>§ 5. Forma pomocy, maksymalny dopuszczalny poziom pomocy oraz minimalna i maksymalna kwota pomocy</w:t>
      </w:r>
      <w:bookmarkEnd w:id="14"/>
    </w:p>
    <w:p w14:paraId="7C9D7B45" w14:textId="77777777" w:rsidR="002A0A26" w:rsidRPr="002A0A26" w:rsidRDefault="002A0A26" w:rsidP="002A0A26">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przyznaje się w formie zwrotu części kosztów kwalifikowalnych.</w:t>
      </w:r>
      <w:r w:rsidRPr="002A0A26">
        <w:rPr>
          <w:rFonts w:ascii="Calibri" w:eastAsia="Calibri" w:hAnsi="Calibri" w:cs="Calibri"/>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Jej wysokość zostanie ustalona na podstawie planowanych kosztów kwalifikowalnych zawartych w zestawieniu rzeczowo-finansowym operacji. Pomoc przyznaje się w kwocie zaokrąglonej w dół do pełnych groszy.</w:t>
      </w:r>
    </w:p>
    <w:p w14:paraId="408EFE67" w14:textId="77777777" w:rsidR="002A0A26" w:rsidRPr="002A0A26" w:rsidRDefault="002A0A26" w:rsidP="002A0A26">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Maksymalny dopuszczalny poziom pomocy na operację, tj. stosunek wysokości przyznanej pomocy do kosztów kwalifikowalnych, wynosi 85%.  Zasady kwalifikowalności kosztów określają Wytyczne podstawowe, w szczególności rozdział VIII.1 i VIII.2 tych Wytycznych.</w:t>
      </w:r>
    </w:p>
    <w:p w14:paraId="48C28478" w14:textId="77777777" w:rsidR="002A0A26" w:rsidRPr="002A0A26" w:rsidRDefault="002A0A26" w:rsidP="002A0A26">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Kwota przyznanej pomocy nie może być niższa niż 50 000,00 zł i nie wyższa niż 150 000,00 zł.</w:t>
      </w:r>
    </w:p>
    <w:p w14:paraId="6960BB45" w14:textId="77777777" w:rsidR="002A0A26" w:rsidRPr="002A0A26" w:rsidRDefault="002A0A26" w:rsidP="002A0A26">
      <w:pPr>
        <w:widowControl w:val="0"/>
        <w:numPr>
          <w:ilvl w:val="0"/>
          <w:numId w:val="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Kwota pomocy zostanie ustalona przez Radę na podstawie informacji zawartych w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jego załącznikach, zgodnie z zasadami określonymi w Wytycznych podstawowych, Wytycznych szczegółowych oraz w procedurze opisanej przez LGD w Procedurze oceny i wyboru operacji w ramach LSR oraz w Regulaminie Pracy Rady Stowarzyszenia „Bursztynowy Pasaż”.  Ustalona przez Radę kwota zostanie następnie zweryfikowana przez SW zgodnie z procedurą opisaną w § 8 tytuł II.</w:t>
      </w:r>
    </w:p>
    <w:p w14:paraId="3EFD3170" w14:textId="77777777" w:rsidR="002A0A26" w:rsidRDefault="002A0A26" w:rsidP="002A0A26">
      <w:pPr>
        <w:widowControl w:val="0"/>
        <w:numPr>
          <w:ilvl w:val="0"/>
          <w:numId w:val="7"/>
        </w:numPr>
        <w:pBdr>
          <w:top w:val="nil"/>
          <w:left w:val="nil"/>
          <w:bottom w:val="nil"/>
          <w:right w:val="nil"/>
          <w:between w:val="nil"/>
        </w:pBdr>
        <w:spacing w:after="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Suma pomocy dla jednego beneficjenta oraz wypłaconych mu grantów nie może przekroczyć 500 tys. zł w okresie realizacji PS WPR.</w:t>
      </w:r>
    </w:p>
    <w:p w14:paraId="4D5D8AF4" w14:textId="77777777" w:rsidR="00BD08C3" w:rsidRPr="002A0A26" w:rsidRDefault="00BD08C3" w:rsidP="00BD08C3">
      <w:pPr>
        <w:widowControl w:val="0"/>
        <w:pBdr>
          <w:top w:val="nil"/>
          <w:left w:val="nil"/>
          <w:bottom w:val="nil"/>
          <w:right w:val="nil"/>
          <w:between w:val="nil"/>
        </w:pBdr>
        <w:spacing w:after="0" w:line="276" w:lineRule="auto"/>
        <w:ind w:left="425"/>
        <w:jc w:val="both"/>
        <w:rPr>
          <w:rFonts w:ascii="Times New Roman" w:eastAsia="Times New Roman" w:hAnsi="Times New Roman" w:cs="Times New Roman"/>
          <w:kern w:val="0"/>
          <w:sz w:val="22"/>
          <w:szCs w:val="22"/>
          <w:lang w:eastAsia="pl-PL"/>
          <w14:ligatures w14:val="none"/>
        </w:rPr>
      </w:pPr>
    </w:p>
    <w:p w14:paraId="125E7AB2"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5" w:name="_Toc185515768"/>
      <w:r w:rsidRPr="002A0A26">
        <w:rPr>
          <w:rFonts w:ascii="Times New Roman" w:eastAsia="Times New Roman" w:hAnsi="Times New Roman" w:cs="Times New Roman"/>
          <w:b/>
          <w:kern w:val="0"/>
          <w:sz w:val="28"/>
          <w:szCs w:val="28"/>
          <w:lang w:eastAsia="pl-PL"/>
          <w14:ligatures w14:val="none"/>
        </w:rPr>
        <w:t>§ 6. Warunki przyznania pomocy</w:t>
      </w:r>
      <w:bookmarkEnd w:id="15"/>
      <w:r w:rsidRPr="002A0A26">
        <w:rPr>
          <w:rFonts w:ascii="Times New Roman" w:eastAsia="Times New Roman" w:hAnsi="Times New Roman" w:cs="Times New Roman"/>
          <w:b/>
          <w:kern w:val="0"/>
          <w:sz w:val="28"/>
          <w:szCs w:val="28"/>
          <w:lang w:eastAsia="pl-PL"/>
          <w14:ligatures w14:val="none"/>
        </w:rPr>
        <w:t xml:space="preserve"> (warunki udzielenia wsparcia z uwzględnieniem lokalnych kryteriów dostępowych)</w:t>
      </w:r>
    </w:p>
    <w:p w14:paraId="4D95AC72" w14:textId="77777777" w:rsidR="002A0A26" w:rsidRPr="002A0A26" w:rsidRDefault="002A0A26" w:rsidP="002A0A26">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kern w:val="0"/>
          <w:sz w:val="26"/>
          <w:szCs w:val="26"/>
          <w:lang w:eastAsia="pl-PL"/>
          <w14:ligatures w14:val="none"/>
        </w:rPr>
      </w:pPr>
      <w:r w:rsidRPr="002A0A26">
        <w:rPr>
          <w:rFonts w:ascii="Times New Roman" w:eastAsia="Times New Roman" w:hAnsi="Times New Roman" w:cs="Times New Roman"/>
          <w:b/>
          <w:kern w:val="0"/>
          <w:sz w:val="26"/>
          <w:szCs w:val="26"/>
          <w:lang w:eastAsia="pl-PL"/>
          <w14:ligatures w14:val="none"/>
        </w:rPr>
        <w:t>Ogólne zasady</w:t>
      </w:r>
    </w:p>
    <w:p w14:paraId="02056A95" w14:textId="77777777" w:rsidR="002A0A26" w:rsidRPr="002A0A26" w:rsidRDefault="002A0A26" w:rsidP="002A0A26">
      <w:pPr>
        <w:widowControl w:val="0"/>
        <w:numPr>
          <w:ilvl w:val="0"/>
          <w:numId w:val="19"/>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Spełnianie warunków przyznania pomocy przez operację zostanie ustalone na podstawie informacji zawartych w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w jego załącznikach, przy czym w przypadku wątpliwości dotyczących spełniania warunków przyznania pomocy, LGD lub SW wezwie wnioskodawcę do złożenia stosownych wyjaśnień lub dokumentów, na zasadach określonych w § 11.</w:t>
      </w:r>
    </w:p>
    <w:p w14:paraId="24D68F73" w14:textId="77777777" w:rsidR="002A0A26" w:rsidRPr="002A0A26" w:rsidRDefault="002A0A26" w:rsidP="002A0A26">
      <w:pPr>
        <w:widowControl w:val="0"/>
        <w:numPr>
          <w:ilvl w:val="0"/>
          <w:numId w:val="19"/>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564A06E5" w14:textId="77777777" w:rsidR="002A0A26" w:rsidRPr="002A0A26" w:rsidRDefault="002A0A26" w:rsidP="002A0A26">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kern w:val="0"/>
          <w:sz w:val="26"/>
          <w:szCs w:val="26"/>
          <w:lang w:eastAsia="pl-PL"/>
          <w14:ligatures w14:val="none"/>
        </w:rPr>
      </w:pPr>
      <w:r w:rsidRPr="002A0A26">
        <w:rPr>
          <w:rFonts w:ascii="Times New Roman" w:eastAsia="Times New Roman" w:hAnsi="Times New Roman" w:cs="Times New Roman"/>
          <w:b/>
          <w:kern w:val="0"/>
          <w:sz w:val="26"/>
          <w:szCs w:val="26"/>
          <w:lang w:eastAsia="pl-PL"/>
          <w14:ligatures w14:val="none"/>
        </w:rPr>
        <w:t>Warunki podmiotowe</w:t>
      </w:r>
    </w:p>
    <w:p w14:paraId="70F7610C"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jest przyznawana:</w:t>
      </w:r>
    </w:p>
    <w:p w14:paraId="5D52EBBD" w14:textId="77777777" w:rsidR="002A0A26" w:rsidRPr="002A0A26" w:rsidRDefault="002A0A26" w:rsidP="002A0A26">
      <w:pPr>
        <w:numPr>
          <w:ilvl w:val="1"/>
          <w:numId w:val="21"/>
        </w:numPr>
        <w:autoSpaceDE w:val="0"/>
        <w:autoSpaceDN w:val="0"/>
        <w:adjustRightInd w:val="0"/>
        <w:spacing w:after="120" w:line="276" w:lineRule="auto"/>
        <w:ind w:left="851" w:hanging="425"/>
        <w:rPr>
          <w:rFonts w:ascii="Times New Roman" w:eastAsia="Calibri" w:hAnsi="Times New Roman" w:cs="Times New Roman"/>
          <w:kern w:val="0"/>
          <w:sz w:val="22"/>
          <w:szCs w:val="22"/>
          <w:lang w:eastAsia="pl-PL"/>
          <w14:ligatures w14:val="none"/>
        </w:rPr>
      </w:pPr>
      <w:r w:rsidRPr="002A0A26">
        <w:rPr>
          <w:rFonts w:ascii="Times New Roman" w:eastAsia="Calibri" w:hAnsi="Times New Roman" w:cs="Times New Roman"/>
          <w:kern w:val="0"/>
          <w:sz w:val="22"/>
          <w:szCs w:val="22"/>
          <w:lang w:eastAsia="pl-PL"/>
          <w14:ligatures w14:val="none"/>
        </w:rPr>
        <w:t>osobie fizycznej;</w:t>
      </w:r>
    </w:p>
    <w:p w14:paraId="512A9E88"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przypadku osoby fizycznej pomoc jest przyznawana, jeśli ta osoba fizyczna w dniu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ma ukończone 18 lat.</w:t>
      </w:r>
    </w:p>
    <w:p w14:paraId="6B109E52"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 pomoc może ubiegać się wyłącznie podmiot posiadający numer EP.</w:t>
      </w:r>
    </w:p>
    <w:p w14:paraId="7796A499"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może zostać przyznana, jeżeli wnioskodawca jest rolnikiem albo małżonkiem rolnika albo domownikiem z małego gospodarstwa rolnego.</w:t>
      </w:r>
    </w:p>
    <w:p w14:paraId="693588AD"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Pomoc może zostać przyznana, jeżeli wnioskodawca co najmniej od roku poprzedzającego dzień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ma na obszarze wiejskim objętym LSR:</w:t>
      </w:r>
    </w:p>
    <w:p w14:paraId="45C941DE" w14:textId="77777777" w:rsidR="002A0A26" w:rsidRPr="002A0A26" w:rsidRDefault="002A0A26" w:rsidP="002A0A26">
      <w:pPr>
        <w:widowControl w:val="0"/>
        <w:numPr>
          <w:ilvl w:val="0"/>
          <w:numId w:val="50"/>
        </w:numPr>
        <w:spacing w:after="120" w:line="276" w:lineRule="auto"/>
        <w:ind w:left="811" w:hanging="357"/>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miejsce wykonywania działalności w ramach pozarolniczych funkcji gospodarstw rolnych;</w:t>
      </w:r>
    </w:p>
    <w:p w14:paraId="54F0C680"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lastRenderedPageBreak/>
        <w:t>W przypadku gdy wnioskodawca wykonuje działalność gospodarczą, pomoc przyznaje się:</w:t>
      </w:r>
    </w:p>
    <w:p w14:paraId="33FC0912" w14:textId="77777777" w:rsidR="002A0A26" w:rsidRPr="002A0A26" w:rsidRDefault="002A0A26" w:rsidP="002A0A26">
      <w:pPr>
        <w:widowControl w:val="0"/>
        <w:numPr>
          <w:ilvl w:val="0"/>
          <w:numId w:val="9"/>
        </w:numPr>
        <w:spacing w:after="120" w:line="276" w:lineRule="auto"/>
        <w:ind w:left="993"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zgodnie z art. 19a albo art. 19b rozporządzenia GBER;</w:t>
      </w:r>
    </w:p>
    <w:p w14:paraId="66F4D8F2" w14:textId="77777777" w:rsidR="002A0A26" w:rsidRPr="002A0A26" w:rsidRDefault="002A0A26" w:rsidP="002A0A26">
      <w:pPr>
        <w:widowControl w:val="0"/>
        <w:numPr>
          <w:ilvl w:val="0"/>
          <w:numId w:val="9"/>
        </w:numPr>
        <w:spacing w:after="120" w:line="276" w:lineRule="auto"/>
        <w:ind w:left="993"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podmiot ten prowadzi mikroprzedsiębiorstwo albo małe przedsiębiorstwo w rozumieniu rozporządzenia GBER;</w:t>
      </w:r>
    </w:p>
    <w:p w14:paraId="5A339AD9" w14:textId="77777777" w:rsidR="002A0A26" w:rsidRPr="002A0A26" w:rsidRDefault="002A0A26" w:rsidP="002A0A26">
      <w:pPr>
        <w:widowControl w:val="0"/>
        <w:numPr>
          <w:ilvl w:val="0"/>
          <w:numId w:val="9"/>
        </w:numPr>
        <w:spacing w:after="120" w:line="276" w:lineRule="auto"/>
        <w:ind w:left="993"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warunki przyznania pomocy są spełnione przez wszystkich wspólników spółki, w przypadku, gdy operacja będzie realizowana w ramach wykonywania działalności gospodarczej w formie spółki cywilnej.</w:t>
      </w:r>
    </w:p>
    <w:p w14:paraId="08C855FF"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przyznaje się osobom fizycznym, jeżeli są obywatelami państwa członkowskiego Unii Europejskiej.</w:t>
      </w:r>
    </w:p>
    <w:p w14:paraId="0897BEFA"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Wnioskodawca nie może być podmiotem, któremu w ramach PS WPR została dotychczas przyznana pomoc na działalność w zakresie rozwój zagród edukacyjnych.</w:t>
      </w:r>
    </w:p>
    <w:p w14:paraId="40863E28"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wnioskodawca uzyskał wcześniej pomoc na tworzenie zagród edukacyjnych (start ZE), warunkiem uzyskania pomocy w ramach niniejszego naboru jest upływ co najmniej 2 lat od dnia wypłaty pomocy na tę operację.</w:t>
      </w:r>
    </w:p>
    <w:p w14:paraId="790B6D5A"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Pomoc przyznaje się, jeżeli wnioskodawca w okresie 3 lat poprzedzających dzień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wykonywał działalność w zakresie prowadzenia zagrody edukacyjnej łącznie co najmniej przez 365 dni, przez co rozumie się bycie członkiem Ogólnopolskiej Sieci Zagród Edukacyjnych prowadzonej przez CDR O/Kraków.</w:t>
      </w:r>
    </w:p>
    <w:p w14:paraId="466F1A51"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nie przysługuje podmiotowi, który podlega zakazowi dostępu do środków, o których mowa w art. 5 ust. 3 pkt 4 ustawy FP, na podstawie prawomocnego orzeczenia sądu, a także podmiotowi, który podlega wykluczeniu z dostępu do otrzymania pomocy.</w:t>
      </w:r>
    </w:p>
    <w:p w14:paraId="2F5182BF"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nie przysługuje, jeżeli wnioskodawca stworzył sztuczne warunki, w sprzeczności z prawodawstwem rolnym, mające na celu obejście przepisów i otrzymanie pomocy finansowej.</w:t>
      </w:r>
    </w:p>
    <w:p w14:paraId="6511B3C0"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Beneficjenta wyklucza się z możliwości otrzymania pomocy, jeżeli:</w:t>
      </w:r>
    </w:p>
    <w:p w14:paraId="7329A8D6" w14:textId="77777777" w:rsidR="002A0A26" w:rsidRPr="002A0A26" w:rsidRDefault="002A0A26" w:rsidP="002A0A26">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otrzymał pomoc na podstawie przedstawionych jako autentyczne dokumentów podrobionych lub przerobionych lub dokumentów potwierdzających nieprawdę;</w:t>
      </w:r>
    </w:p>
    <w:p w14:paraId="203EFCA6" w14:textId="77777777" w:rsidR="002A0A26" w:rsidRPr="002A0A26" w:rsidRDefault="002A0A26" w:rsidP="002A0A26">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2A0A26">
        <w:rPr>
          <w:rFonts w:ascii="Times New Roman" w:eastAsia="Times New Roman" w:hAnsi="Times New Roman" w:cs="Times New Roman"/>
          <w:kern w:val="0"/>
          <w:sz w:val="22"/>
          <w:szCs w:val="22"/>
          <w:lang w:eastAsia="pl-PL"/>
          <w14:ligatures w14:val="none"/>
        </w:rPr>
        <w:br/>
        <w:t>w art. 31 ustawy ARiMR, w całości kwoty podlegającej zwrotowi, dokonanego przed upływem wskazanego terminu, regulacji tej nie stosuje się);</w:t>
      </w:r>
    </w:p>
    <w:p w14:paraId="2B6F3D27" w14:textId="77777777" w:rsidR="002A0A26" w:rsidRPr="002A0A26" w:rsidRDefault="002A0A26" w:rsidP="002A0A26">
      <w:pPr>
        <w:widowControl w:val="0"/>
        <w:numPr>
          <w:ilvl w:val="0"/>
          <w:numId w:val="22"/>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6589DAA1" w14:textId="77777777" w:rsidR="002A0A26" w:rsidRPr="002A0A26" w:rsidRDefault="002A0A26" w:rsidP="002A0A26">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przypadkach wymienionych w ust. 13 beneficjenta wyklucza się z możliwości otrzymania pomocy w ramach takiej samej interwencji lub takiego samego rodzaju operacji w roku </w:t>
      </w:r>
      <w:r w:rsidRPr="002A0A26">
        <w:rPr>
          <w:rFonts w:ascii="Times New Roman" w:eastAsia="Times New Roman" w:hAnsi="Times New Roman" w:cs="Times New Roman"/>
          <w:kern w:val="0"/>
          <w:sz w:val="22"/>
          <w:szCs w:val="22"/>
          <w:lang w:eastAsia="pl-PL"/>
          <w14:ligatures w14:val="none"/>
        </w:rPr>
        <w:lastRenderedPageBreak/>
        <w:t>kalendarzowym, w którym stwierdzono co najmniej jeden z tych przypadków, oraz w kolejnym roku kalendarzowym.</w:t>
      </w:r>
    </w:p>
    <w:p w14:paraId="74954E0B" w14:textId="77777777" w:rsidR="002A0A26" w:rsidRPr="002A0A26" w:rsidRDefault="002A0A26" w:rsidP="002A0A26">
      <w:pPr>
        <w:keepNext/>
        <w:keepLines/>
        <w:widowControl w:val="0"/>
        <w:numPr>
          <w:ilvl w:val="0"/>
          <w:numId w:val="8"/>
        </w:numPr>
        <w:pBdr>
          <w:top w:val="nil"/>
          <w:left w:val="nil"/>
          <w:bottom w:val="nil"/>
          <w:right w:val="nil"/>
          <w:between w:val="nil"/>
        </w:pBdr>
        <w:spacing w:after="120" w:line="276" w:lineRule="auto"/>
        <w:ind w:left="425" w:right="4519" w:hanging="425"/>
        <w:rPr>
          <w:rFonts w:ascii="Times New Roman" w:eastAsia="Times New Roman" w:hAnsi="Times New Roman" w:cs="Times New Roman"/>
          <w:b/>
          <w:kern w:val="0"/>
          <w:sz w:val="26"/>
          <w:szCs w:val="26"/>
          <w:lang w:eastAsia="pl-PL"/>
          <w14:ligatures w14:val="none"/>
        </w:rPr>
      </w:pPr>
      <w:r w:rsidRPr="002A0A26">
        <w:rPr>
          <w:rFonts w:ascii="Times New Roman" w:eastAsia="Times New Roman" w:hAnsi="Times New Roman" w:cs="Times New Roman"/>
          <w:b/>
          <w:kern w:val="0"/>
          <w:sz w:val="26"/>
          <w:szCs w:val="26"/>
          <w:lang w:eastAsia="pl-PL"/>
          <w14:ligatures w14:val="none"/>
        </w:rPr>
        <w:t>Warunki przedmiotowe</w:t>
      </w:r>
    </w:p>
    <w:p w14:paraId="1EDFE9FE"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przyznaje się na operację, która zakłada miejsce świadczenia usług lub realizację inwestycji na obszarze wiejskim objętym LSR.</w:t>
      </w:r>
    </w:p>
    <w:p w14:paraId="0F2081A1"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Operacja musi zostać zrealizowana w maksymalnie dwóch etapach.</w:t>
      </w:r>
    </w:p>
    <w:p w14:paraId="6D19B47C"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Operacja musi zostać zrealizowana w terminie nie dłuższym niż 2 lata od dnia zawarcia przez wnioskodawcę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i jednocześnie nie dłuższym niż do 30 czerwca 2029 r.</w:t>
      </w:r>
    </w:p>
    <w:p w14:paraId="0E2DDF54"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przypadku operacji inwestycyjnej trwale związanej z nieruchomością, operacja musi być realizowana na obszarze objętym LSR i jednocześnie na nieruchomości będącej własnością wnioskodawcy lub do której wnioskodawca posiada tytuł prawny do dysponowania na cele określone we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przez: okres ubiegania się o przyznanie pomocy na operację, okres realizacji operacji oraz okres związania celem.</w:t>
      </w:r>
    </w:p>
    <w:p w14:paraId="10DD4ABF"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operacji, która obejmuje koszty zakupu i instalacji odnawialnych źródeł energii, suma planowanych do poniesienia kosztów dotyczących odnawialnych źródeł energii nie może przekraczać połowy wszystkich kosztów kwalifikowalnych.</w:t>
      </w:r>
    </w:p>
    <w:p w14:paraId="148941D4"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Operacja nie może obejmować budowy lub modernizacji: dróg w rozumieniu art. 4 ustawy z dnia 21 marca 1985 r. </w:t>
      </w:r>
      <w:r w:rsidRPr="002A0A26">
        <w:rPr>
          <w:rFonts w:ascii="Times New Roman" w:eastAsia="Times New Roman" w:hAnsi="Times New Roman" w:cs="Times New Roman"/>
          <w:i/>
          <w:iCs/>
          <w:kern w:val="0"/>
          <w:sz w:val="22"/>
          <w:szCs w:val="22"/>
          <w:lang w:eastAsia="pl-PL"/>
          <w14:ligatures w14:val="none"/>
        </w:rPr>
        <w:t>o drogach publicznych</w:t>
      </w:r>
      <w:r w:rsidRPr="002A0A26">
        <w:rPr>
          <w:rFonts w:ascii="Times New Roman" w:eastAsia="Times New Roman" w:hAnsi="Times New Roman" w:cs="Times New Roman"/>
          <w:kern w:val="0"/>
          <w:sz w:val="22"/>
          <w:szCs w:val="22"/>
          <w:lang w:eastAsia="pl-PL"/>
          <w14:ligatures w14:val="none"/>
        </w:rPr>
        <w:t>, targowisk, sieci wodno-kanalizacyjnych, przydomowych oczyszczalni ścieków, ani nie może być operacją dotyczącą świadczenia usług rolniczych.</w:t>
      </w:r>
    </w:p>
    <w:p w14:paraId="70AF1D95"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Operacja musi:</w:t>
      </w:r>
    </w:p>
    <w:p w14:paraId="090EC67B" w14:textId="77777777" w:rsidR="002A0A26" w:rsidRPr="002A0A26" w:rsidRDefault="002A0A26" w:rsidP="002A0A26">
      <w:pPr>
        <w:widowControl w:val="0"/>
        <w:numPr>
          <w:ilvl w:val="0"/>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dotyczyć działalności zgodnej z celami LSR;</w:t>
      </w:r>
    </w:p>
    <w:p w14:paraId="16E11F26" w14:textId="77777777" w:rsidR="002A0A26" w:rsidRPr="002A0A26" w:rsidRDefault="002A0A26" w:rsidP="002A0A26">
      <w:pPr>
        <w:widowControl w:val="0"/>
        <w:numPr>
          <w:ilvl w:val="0"/>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być uzasadniona ekonomicznie, co potwierdzać musi przedłożony uproszczony biznesplan, który musi:</w:t>
      </w:r>
    </w:p>
    <w:p w14:paraId="5574ACB3" w14:textId="77777777" w:rsidR="002A0A26" w:rsidRPr="002A0A26" w:rsidRDefault="002A0A26" w:rsidP="002A0A26">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być racjonalny i uzasadniony zakresem operacji,</w:t>
      </w:r>
    </w:p>
    <w:p w14:paraId="78123C32" w14:textId="77777777" w:rsidR="002A0A26" w:rsidRPr="002A0A26" w:rsidRDefault="002A0A26" w:rsidP="002A0A26">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zawierać co najmniej:</w:t>
      </w:r>
    </w:p>
    <w:p w14:paraId="6E9C3CF4" w14:textId="77777777" w:rsidR="002A0A26" w:rsidRPr="002A0A26" w:rsidRDefault="002A0A26" w:rsidP="002A0A26">
      <w:pPr>
        <w:widowControl w:val="0"/>
        <w:numPr>
          <w:ilvl w:val="0"/>
          <w:numId w:val="15"/>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wskazanie celu, w tym zakładanego ilościowego lub wartościowego poziomu sprzedaży produktów lub usług,</w:t>
      </w:r>
    </w:p>
    <w:p w14:paraId="7ADB40F7" w14:textId="77777777" w:rsidR="002A0A26" w:rsidRPr="002A0A26" w:rsidRDefault="002A0A26" w:rsidP="002A0A26">
      <w:pPr>
        <w:widowControl w:val="0"/>
        <w:numPr>
          <w:ilvl w:val="0"/>
          <w:numId w:val="15"/>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planowany zakres działań niezbędnych do osiągnięcia celu, w tym wskazanie zakresu rzeczowego i nakładów i finansowych,</w:t>
      </w:r>
    </w:p>
    <w:p w14:paraId="48584C53" w14:textId="77777777" w:rsidR="002A0A26" w:rsidRPr="002A0A26" w:rsidRDefault="002A0A26" w:rsidP="002A0A26">
      <w:pPr>
        <w:widowControl w:val="0"/>
        <w:numPr>
          <w:ilvl w:val="0"/>
          <w:numId w:val="15"/>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informacje dotyczące zasobów posiadanych przez wnioskodawcę niezbędnych ze względu na przedmiot operacji, którą zamierza realizować, w tym opis wyjściowej sytuacji ekonomicznej wnioskodawcy oraz kwalifikacji lub doświadczenia,</w:t>
      </w:r>
    </w:p>
    <w:p w14:paraId="7E74EB15" w14:textId="77777777" w:rsidR="002A0A26" w:rsidRPr="002A0A26" w:rsidRDefault="002A0A26" w:rsidP="002A0A26">
      <w:pPr>
        <w:widowControl w:val="0"/>
        <w:numPr>
          <w:ilvl w:val="0"/>
          <w:numId w:val="15"/>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informacje dotyczące sposobu prowadzenia działalności, w szczególności informacje o sposobie realizacji w zagrodzie edukacyjnej celów edukacyjnych, o których mowa w standardach OSZE.</w:t>
      </w:r>
    </w:p>
    <w:p w14:paraId="666B8A26"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Operacja musi być inwestycją polegającą na dostosowaniu małego gospodarstwa rolnego do realizacji co najmniej dwóch dodatkowych celów edukacyjnych, o których mowa w standardach OSZE, a w przypadku, gdy wnioskodawca realizuje już więcej niż 3 cele edukacyjne określone w standardach OSZE, operacja musi polegać na modernizacji tego gospodarstwa w celu podniesienia standardu świadczonych w nim usług w zakresie realizowanych celów edukacyjnych.</w:t>
      </w:r>
    </w:p>
    <w:p w14:paraId="469FC805"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lastRenderedPageBreak/>
        <w:t>Wnioskodawca musi udokumentować, że zagroda edukacyjna, której dotyczy operacja, jest zarejestrowana w OSZE.</w:t>
      </w:r>
    </w:p>
    <w:p w14:paraId="7AC93716"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Operacja nie może obejmować kosztów inwestycji w produkcję rolniczą lub przetwórczą.</w:t>
      </w:r>
    </w:p>
    <w:p w14:paraId="14534DF1" w14:textId="77777777" w:rsidR="002A0A26" w:rsidRPr="002A0A26" w:rsidRDefault="002A0A26" w:rsidP="002A0A26">
      <w:pPr>
        <w:widowControl w:val="0"/>
        <w:numPr>
          <w:ilvl w:val="0"/>
          <w:numId w:val="10"/>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5AE1CF45" w14:textId="77777777" w:rsidR="002A0A26" w:rsidRPr="002A0A26" w:rsidRDefault="002A0A26" w:rsidP="002A0A26">
      <w:pPr>
        <w:widowControl w:val="0"/>
        <w:pBdr>
          <w:top w:val="nil"/>
          <w:left w:val="nil"/>
          <w:bottom w:val="nil"/>
          <w:right w:val="nil"/>
          <w:between w:val="nil"/>
        </w:pBdr>
        <w:spacing w:after="120" w:line="276" w:lineRule="auto"/>
        <w:ind w:left="227"/>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12. Operacja nie może być operacją realizowaną w partnerstwie. Operacja może być operacją realizowaną w ramach projektu partnerskiego, o ile spełnione zostaną warunki realizacji takiego projektu określone w Wytycznych szczegółowych, w szczególności w pkt IV.3.3 tych Wytycznych. </w:t>
      </w:r>
    </w:p>
    <w:p w14:paraId="23D9772A" w14:textId="77777777" w:rsidR="002A0A26" w:rsidRPr="002A0A26" w:rsidRDefault="002A0A26" w:rsidP="002A0A26">
      <w:pPr>
        <w:widowControl w:val="0"/>
        <w:pBdr>
          <w:top w:val="nil"/>
          <w:left w:val="nil"/>
          <w:bottom w:val="nil"/>
          <w:right w:val="nil"/>
          <w:between w:val="nil"/>
        </w:pBdr>
        <w:spacing w:after="120" w:line="276" w:lineRule="auto"/>
        <w:ind w:left="360"/>
        <w:jc w:val="both"/>
        <w:rPr>
          <w:rFonts w:ascii="Times New Roman" w:eastAsia="Times New Roman" w:hAnsi="Times New Roman" w:cs="Times New Roman"/>
          <w:b/>
          <w:kern w:val="0"/>
          <w:sz w:val="26"/>
          <w:szCs w:val="26"/>
          <w:lang w:eastAsia="pl-PL"/>
          <w14:ligatures w14:val="none"/>
        </w:rPr>
      </w:pPr>
      <w:r w:rsidRPr="002A0A26">
        <w:rPr>
          <w:rFonts w:ascii="Times New Roman" w:eastAsia="Times New Roman" w:hAnsi="Times New Roman" w:cs="Times New Roman"/>
          <w:b/>
          <w:kern w:val="0"/>
          <w:sz w:val="26"/>
          <w:szCs w:val="26"/>
          <w:lang w:eastAsia="pl-PL"/>
          <w14:ligatures w14:val="none"/>
        </w:rPr>
        <w:t>IV. Dodatkowe warunki przyznania pomocy wynikające z LSR</w:t>
      </w:r>
    </w:p>
    <w:p w14:paraId="68BD4BB7" w14:textId="77777777" w:rsidR="002A0A26" w:rsidRPr="002A0A26" w:rsidRDefault="002A0A26" w:rsidP="002A0A26">
      <w:pPr>
        <w:widowControl w:val="0"/>
        <w:pBdr>
          <w:top w:val="nil"/>
          <w:left w:val="nil"/>
          <w:bottom w:val="nil"/>
          <w:right w:val="nil"/>
          <w:between w:val="nil"/>
        </w:pBdr>
        <w:spacing w:after="120" w:line="276" w:lineRule="auto"/>
        <w:ind w:left="36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Dodatkowo operacja musi spełniać następujące warunki (kryteria dostępowe):</w:t>
      </w:r>
    </w:p>
    <w:p w14:paraId="410E93EE" w14:textId="77777777" w:rsidR="002A0A26" w:rsidRPr="002A0A26" w:rsidRDefault="002A0A26" w:rsidP="002A0A26">
      <w:pPr>
        <w:numPr>
          <w:ilvl w:val="0"/>
          <w:numId w:val="51"/>
        </w:numPr>
        <w:spacing w:after="0" w:line="360" w:lineRule="auto"/>
        <w:contextualSpacing/>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Operacja musi  realizować wskaźnik: R.39 Rozwój gospodarki wiejskiej: liczba przedsiębiorstw wiejskich, w tym przedsiębiorstw zajmujących się </w:t>
      </w:r>
      <w:proofErr w:type="spellStart"/>
      <w:r w:rsidRPr="002A0A26">
        <w:rPr>
          <w:rFonts w:ascii="Times New Roman" w:eastAsia="Times New Roman" w:hAnsi="Times New Roman" w:cs="Times New Roman"/>
          <w:kern w:val="0"/>
          <w:sz w:val="22"/>
          <w:szCs w:val="22"/>
          <w:lang w:eastAsia="pl-PL"/>
          <w14:ligatures w14:val="none"/>
        </w:rPr>
        <w:t>biogospodarką</w:t>
      </w:r>
      <w:proofErr w:type="spellEnd"/>
      <w:r w:rsidRPr="002A0A26">
        <w:rPr>
          <w:rFonts w:ascii="Times New Roman" w:eastAsia="Times New Roman" w:hAnsi="Times New Roman" w:cs="Times New Roman"/>
          <w:kern w:val="0"/>
          <w:sz w:val="22"/>
          <w:szCs w:val="22"/>
          <w:lang w:eastAsia="pl-PL"/>
          <w14:ligatures w14:val="none"/>
        </w:rPr>
        <w:t>, rozwiniętych dzięki wsparciu w ramach WPR.</w:t>
      </w:r>
    </w:p>
    <w:p w14:paraId="674DF33E" w14:textId="77777777" w:rsidR="002A0A26" w:rsidRPr="002A0A26" w:rsidRDefault="002A0A26" w:rsidP="002A0A26">
      <w:pPr>
        <w:numPr>
          <w:ilvl w:val="0"/>
          <w:numId w:val="51"/>
        </w:numPr>
        <w:spacing w:after="0" w:line="360" w:lineRule="auto"/>
        <w:contextualSpacing/>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Ubiegającym się o wsparcie nie może być:</w:t>
      </w:r>
    </w:p>
    <w:p w14:paraId="3154FDBE" w14:textId="69917A26" w:rsidR="002A0A26" w:rsidRPr="002A0A26" w:rsidRDefault="002A0A26" w:rsidP="003E62A5">
      <w:pPr>
        <w:spacing w:after="0" w:line="360" w:lineRule="auto"/>
        <w:ind w:left="720"/>
        <w:contextualSpacing/>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osoba fizyczna realizująca działania związane z wdrażaniem lokalnej strategii rozwoju, zatrudniona przez Stowarzyszenie „Bursztynowy Pasaż” lub pełniąca funkcję w Zarządzie Stowarzyszenia „Bursztynowy Pasaż”.</w:t>
      </w:r>
    </w:p>
    <w:p w14:paraId="24973199"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6" w:name="_Toc185515769"/>
      <w:r w:rsidRPr="002A0A26">
        <w:rPr>
          <w:rFonts w:ascii="Times New Roman" w:eastAsia="Times New Roman" w:hAnsi="Times New Roman" w:cs="Times New Roman"/>
          <w:b/>
          <w:kern w:val="0"/>
          <w:sz w:val="28"/>
          <w:szCs w:val="28"/>
          <w:lang w:eastAsia="pl-PL"/>
          <w14:ligatures w14:val="none"/>
        </w:rPr>
        <w:t>§ 7. Kryteria wyboru operacji</w:t>
      </w:r>
      <w:bookmarkEnd w:id="16"/>
    </w:p>
    <w:p w14:paraId="575690AC" w14:textId="77777777" w:rsidR="002A0A26" w:rsidRPr="002A0A26" w:rsidRDefault="002A0A26" w:rsidP="002A0A26">
      <w:pPr>
        <w:widowControl w:val="0"/>
        <w:numPr>
          <w:ilvl w:val="3"/>
          <w:numId w:val="48"/>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ramach naboru wniosków obowiązują kryteria wyboru operacji, które opisano w załączniku nr 1 do Regulaminu. </w:t>
      </w:r>
    </w:p>
    <w:p w14:paraId="2EF90B60" w14:textId="77777777" w:rsidR="002A0A26" w:rsidRPr="002A0A26" w:rsidRDefault="002A0A26" w:rsidP="002A0A26">
      <w:pPr>
        <w:widowControl w:val="0"/>
        <w:numPr>
          <w:ilvl w:val="3"/>
          <w:numId w:val="48"/>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Warunkiem wyboru operacji jest – poza spełnieniem pozostałych warunków wynikających z Regulaminu – uzyskanie w wyniku oceny operacji na podstawie tych kryteriów w sumie minimum </w:t>
      </w:r>
      <w:r w:rsidRPr="002A0A26">
        <w:rPr>
          <w:rFonts w:ascii="Times New Roman" w:eastAsia="Times New Roman" w:hAnsi="Times New Roman" w:cs="Times New Roman"/>
          <w:b/>
          <w:bCs/>
          <w:kern w:val="0"/>
          <w:sz w:val="22"/>
          <w:szCs w:val="22"/>
          <w:lang w:eastAsia="pl-PL"/>
          <w14:ligatures w14:val="none"/>
        </w:rPr>
        <w:t>4 pkt.</w:t>
      </w:r>
    </w:p>
    <w:p w14:paraId="23362324" w14:textId="77777777" w:rsidR="002A0A26" w:rsidRPr="002A0A26" w:rsidRDefault="002A0A26" w:rsidP="002A0A26">
      <w:pPr>
        <w:widowControl w:val="0"/>
        <w:numPr>
          <w:ilvl w:val="3"/>
          <w:numId w:val="48"/>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przypadku uzyskania w sumie takiej samej liczby punktów o kolejności na liście ocenionych operacji zdecydują kryteria rozstrzygające.: </w:t>
      </w:r>
    </w:p>
    <w:p w14:paraId="6EEED792" w14:textId="77777777" w:rsidR="002A0A26" w:rsidRPr="002A0A26" w:rsidRDefault="002A0A26" w:rsidP="002A0A26">
      <w:pPr>
        <w:widowControl w:val="0"/>
        <w:spacing w:after="0" w:line="276" w:lineRule="auto"/>
        <w:ind w:left="7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1) .</w:t>
      </w:r>
      <w:r w:rsidRPr="002A0A26">
        <w:rPr>
          <w:rFonts w:ascii="Times New Roman" w:eastAsia="Times New Roman" w:hAnsi="Times New Roman" w:cs="Times New Roman"/>
          <w:kern w:val="0"/>
          <w:sz w:val="22"/>
          <w:szCs w:val="22"/>
          <w:lang w:eastAsia="pl-PL"/>
          <w14:ligatures w14:val="none"/>
        </w:rPr>
        <w:tab/>
        <w:t>wyższa liczba punktów w kryterium 3 „Dostępność dla osób ze szczególnymi potrzebami”,</w:t>
      </w:r>
    </w:p>
    <w:p w14:paraId="5BD0DE6B" w14:textId="77777777" w:rsidR="002A0A26" w:rsidRPr="002A0A26" w:rsidRDefault="002A0A26" w:rsidP="002A0A26">
      <w:pPr>
        <w:widowControl w:val="0"/>
        <w:spacing w:after="0" w:line="276" w:lineRule="auto"/>
        <w:ind w:left="7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2)</w:t>
      </w:r>
      <w:r w:rsidRPr="002A0A26">
        <w:rPr>
          <w:rFonts w:ascii="Times New Roman" w:eastAsia="Times New Roman" w:hAnsi="Times New Roman" w:cs="Times New Roman"/>
          <w:kern w:val="0"/>
          <w:sz w:val="22"/>
          <w:szCs w:val="22"/>
          <w:lang w:eastAsia="pl-PL"/>
          <w14:ligatures w14:val="none"/>
        </w:rPr>
        <w:tab/>
        <w:t>wyższa liczba punktów w kryterium 5 „Przygotowanie projektu do realizacji”,</w:t>
      </w:r>
    </w:p>
    <w:p w14:paraId="76F19BBD" w14:textId="77777777" w:rsidR="002A0A26" w:rsidRPr="002A0A26" w:rsidRDefault="002A0A26" w:rsidP="002A0A26">
      <w:pPr>
        <w:widowControl w:val="0"/>
        <w:spacing w:after="0" w:line="276" w:lineRule="auto"/>
        <w:ind w:left="720"/>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3)</w:t>
      </w:r>
      <w:r w:rsidRPr="002A0A26">
        <w:rPr>
          <w:rFonts w:ascii="Times New Roman" w:eastAsia="Times New Roman" w:hAnsi="Times New Roman" w:cs="Times New Roman"/>
          <w:kern w:val="0"/>
          <w:sz w:val="22"/>
          <w:szCs w:val="22"/>
          <w:lang w:eastAsia="pl-PL"/>
          <w14:ligatures w14:val="none"/>
        </w:rPr>
        <w:tab/>
        <w:t>kolejność złożenia wniosku (data, godzina).</w:t>
      </w:r>
    </w:p>
    <w:p w14:paraId="2DF09EF1" w14:textId="77777777" w:rsidR="002A0A26" w:rsidRPr="002A0A26" w:rsidRDefault="002A0A26" w:rsidP="002A0A26">
      <w:pPr>
        <w:widowControl w:val="0"/>
        <w:spacing w:after="0" w:line="276" w:lineRule="auto"/>
        <w:jc w:val="both"/>
        <w:rPr>
          <w:rFonts w:ascii="Times New Roman" w:eastAsia="Times New Roman" w:hAnsi="Times New Roman" w:cs="Times New Roman"/>
          <w:b/>
          <w:kern w:val="0"/>
          <w:sz w:val="22"/>
          <w:szCs w:val="22"/>
          <w:lang w:eastAsia="pl-PL"/>
          <w14:ligatures w14:val="none"/>
        </w:rPr>
      </w:pPr>
    </w:p>
    <w:p w14:paraId="030E5201"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7" w:name="_Toc185515770"/>
      <w:r w:rsidRPr="002A0A26">
        <w:rPr>
          <w:rFonts w:ascii="Times New Roman" w:eastAsia="Times New Roman" w:hAnsi="Times New Roman" w:cs="Times New Roman"/>
          <w:b/>
          <w:kern w:val="0"/>
          <w:sz w:val="28"/>
          <w:szCs w:val="28"/>
          <w:lang w:eastAsia="pl-PL"/>
          <w14:ligatures w14:val="none"/>
        </w:rPr>
        <w:t xml:space="preserve">§ 8. Opis procedury przyznania pomocy, w tym wskazanie i opis etapów postępowania z </w:t>
      </w:r>
      <w:proofErr w:type="spellStart"/>
      <w:r w:rsidRPr="002A0A26">
        <w:rPr>
          <w:rFonts w:ascii="Times New Roman" w:eastAsia="Times New Roman" w:hAnsi="Times New Roman" w:cs="Times New Roman"/>
          <w:b/>
          <w:kern w:val="0"/>
          <w:sz w:val="28"/>
          <w:szCs w:val="28"/>
          <w:lang w:eastAsia="pl-PL"/>
          <w14:ligatures w14:val="none"/>
        </w:rPr>
        <w:t>WoPP</w:t>
      </w:r>
      <w:proofErr w:type="spellEnd"/>
      <w:r w:rsidRPr="002A0A26">
        <w:rPr>
          <w:rFonts w:ascii="Times New Roman" w:eastAsia="Times New Roman" w:hAnsi="Times New Roman" w:cs="Times New Roman"/>
          <w:b/>
          <w:kern w:val="0"/>
          <w:sz w:val="28"/>
          <w:szCs w:val="28"/>
          <w:lang w:eastAsia="pl-PL"/>
          <w14:ligatures w14:val="none"/>
        </w:rPr>
        <w:t xml:space="preserve"> przez LGD oraz SW, a także czynności jakie muszą zostać dokonane przed przyznaniem pomocy oraz termin ich dokonania</w:t>
      </w:r>
      <w:bookmarkEnd w:id="17"/>
    </w:p>
    <w:p w14:paraId="576CAAA8" w14:textId="77777777" w:rsidR="002A0A26" w:rsidRPr="002A0A26" w:rsidRDefault="002A0A26" w:rsidP="002A0A26">
      <w:pPr>
        <w:widowControl w:val="0"/>
        <w:spacing w:after="120" w:line="276" w:lineRule="auto"/>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7EDBD502" w14:textId="77777777" w:rsidR="002A0A26" w:rsidRPr="002A0A26" w:rsidRDefault="002A0A26" w:rsidP="002A0A26">
      <w:pPr>
        <w:keepNext/>
        <w:keepLines/>
        <w:widowControl w:val="0"/>
        <w:numPr>
          <w:ilvl w:val="0"/>
          <w:numId w:val="30"/>
        </w:numPr>
        <w:pBdr>
          <w:top w:val="nil"/>
          <w:left w:val="nil"/>
          <w:bottom w:val="nil"/>
          <w:right w:val="nil"/>
          <w:between w:val="nil"/>
        </w:pBdr>
        <w:spacing w:after="120" w:line="276" w:lineRule="auto"/>
        <w:ind w:left="709" w:right="4520" w:hanging="425"/>
        <w:rPr>
          <w:rFonts w:ascii="Times New Roman" w:eastAsia="Times New Roman" w:hAnsi="Times New Roman" w:cs="Times New Roman"/>
          <w:kern w:val="0"/>
          <w:sz w:val="22"/>
          <w:szCs w:val="22"/>
          <w:lang w:eastAsia="pl-PL"/>
          <w14:ligatures w14:val="none"/>
        </w:rPr>
      </w:pPr>
      <w:bookmarkStart w:id="18" w:name="_heading=h.1y810tw" w:colFirst="0" w:colLast="0"/>
      <w:bookmarkEnd w:id="18"/>
      <w:r w:rsidRPr="002A0A26">
        <w:rPr>
          <w:rFonts w:ascii="Times New Roman" w:eastAsia="Times New Roman" w:hAnsi="Times New Roman" w:cs="Times New Roman"/>
          <w:b/>
          <w:kern w:val="0"/>
          <w:sz w:val="26"/>
          <w:szCs w:val="26"/>
          <w:lang w:eastAsia="pl-PL"/>
          <w14:ligatures w14:val="none"/>
        </w:rPr>
        <w:lastRenderedPageBreak/>
        <w:t>Postępowanie przed LGD</w:t>
      </w:r>
    </w:p>
    <w:p w14:paraId="5287A6BC" w14:textId="77777777" w:rsidR="002A0A26" w:rsidRPr="002A0A26" w:rsidRDefault="002A0A26" w:rsidP="002A0A26">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Wnioskodawca składa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terminie określonym w § 9 ust. 1, w sposób i w formie wskazanych w § 10.</w:t>
      </w:r>
    </w:p>
    <w:p w14:paraId="391461A0" w14:textId="77777777" w:rsidR="002A0A26" w:rsidRPr="002A0A26" w:rsidRDefault="002A0A26" w:rsidP="002A0A26">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Po wpłynięciu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LGD:</w:t>
      </w:r>
    </w:p>
    <w:p w14:paraId="5DF1FD1B" w14:textId="77777777" w:rsidR="002A0A26" w:rsidRPr="002A0A26" w:rsidRDefault="002A0A26" w:rsidP="002A0A26">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dokonuje oceny formalnej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złożonych w ramach naboru wniosków, polegającej na weryfikacji ich kompletności, tj. sprawdzeniu czy każdy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zawiera wszystkie wymagane załączniki oraz czy został wypełniony we wszystkich wymaganych polach,</w:t>
      </w:r>
    </w:p>
    <w:p w14:paraId="2787E7AD"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Wymagane pola we wniosku :</w:t>
      </w:r>
    </w:p>
    <w:p w14:paraId="23CF9CC9" w14:textId="06B1223F" w:rsidR="002A0A26" w:rsidRPr="002A0A26" w:rsidRDefault="002A0A26" w:rsidP="002A0A26">
      <w:pPr>
        <w:widowControl w:val="0"/>
        <w:spacing w:after="120" w:line="276" w:lineRule="auto"/>
        <w:ind w:left="786"/>
        <w:contextualSpacing/>
        <w:jc w:val="both"/>
        <w:rPr>
          <w:rFonts w:ascii="Times New Roman" w:eastAsia="Times New Roman" w:hAnsi="Times New Roman" w:cs="Times New Roman"/>
          <w:strike/>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Calibri" w:hAnsi="Times New Roman" w:cs="Times New Roman"/>
          <w:kern w:val="0"/>
          <w:sz w:val="22"/>
          <w:szCs w:val="22"/>
          <w:u w:val="single"/>
          <w:lang w:eastAsia="pl-PL"/>
          <w14:ligatures w14:val="none"/>
        </w:rPr>
        <w:t xml:space="preserve">Dane </w:t>
      </w:r>
      <w:r w:rsidRPr="002A0A26">
        <w:rPr>
          <w:rFonts w:ascii="Times New Roman" w:eastAsia="Calibri" w:hAnsi="Times New Roman" w:cs="Times New Roman"/>
          <w:kern w:val="0"/>
          <w:sz w:val="22"/>
          <w:szCs w:val="22"/>
          <w:u w:val="single"/>
          <w:lang w:eastAsia="pl-PL"/>
          <w14:ligatures w14:val="none"/>
        </w:rPr>
        <w:tab/>
        <w:t>wnioskodawcy</w:t>
      </w:r>
      <w:r w:rsidRPr="002A0A26">
        <w:rPr>
          <w:rFonts w:ascii="Times New Roman" w:eastAsia="Calibri" w:hAnsi="Times New Roman" w:cs="Times New Roman"/>
          <w:kern w:val="0"/>
          <w:sz w:val="22"/>
          <w:szCs w:val="22"/>
          <w:lang w:eastAsia="pl-PL"/>
          <w14:ligatures w14:val="none"/>
        </w:rPr>
        <w:t xml:space="preserve"> </w:t>
      </w:r>
      <w:r w:rsidRPr="002A0A26">
        <w:rPr>
          <w:rFonts w:ascii="Times New Roman" w:eastAsia="Calibri" w:hAnsi="Times New Roman" w:cs="Times New Roman"/>
          <w:kern w:val="0"/>
          <w:sz w:val="22"/>
          <w:szCs w:val="22"/>
          <w:lang w:eastAsia="pl-PL"/>
          <w14:ligatures w14:val="none"/>
        </w:rPr>
        <w:tab/>
        <w:t xml:space="preserve">w szczególności pola: </w:t>
      </w:r>
      <w:r w:rsidR="00000147">
        <w:rPr>
          <w:rFonts w:ascii="Times New Roman" w:eastAsia="Calibri" w:hAnsi="Times New Roman" w:cs="Times New Roman"/>
          <w:kern w:val="0"/>
          <w:sz w:val="22"/>
          <w:szCs w:val="22"/>
          <w:lang w:eastAsia="pl-PL"/>
          <w14:ligatures w14:val="none"/>
        </w:rPr>
        <w:t xml:space="preserve">forma prawno-organizacyjna podmiotu; </w:t>
      </w:r>
      <w:r w:rsidRPr="002A0A26">
        <w:rPr>
          <w:rFonts w:ascii="Times New Roman" w:eastAsia="Calibri" w:hAnsi="Times New Roman" w:cs="Times New Roman"/>
          <w:kern w:val="0"/>
          <w:sz w:val="22"/>
          <w:szCs w:val="22"/>
          <w:lang w:eastAsia="pl-PL"/>
          <w14:ligatures w14:val="none"/>
        </w:rPr>
        <w:t>numer EP; NIP</w:t>
      </w:r>
      <w:r>
        <w:rPr>
          <w:rFonts w:ascii="Times New Roman" w:eastAsia="Calibri" w:hAnsi="Times New Roman" w:cs="Times New Roman"/>
          <w:kern w:val="0"/>
          <w:sz w:val="22"/>
          <w:szCs w:val="22"/>
          <w:lang w:eastAsia="pl-PL"/>
          <w14:ligatures w14:val="none"/>
        </w:rPr>
        <w:t xml:space="preserve"> (jeśli posiada)</w:t>
      </w:r>
      <w:r w:rsidRPr="002A0A26">
        <w:rPr>
          <w:rFonts w:ascii="Times New Roman" w:eastAsia="Calibri" w:hAnsi="Times New Roman" w:cs="Times New Roman"/>
          <w:kern w:val="0"/>
          <w:sz w:val="22"/>
          <w:szCs w:val="22"/>
          <w:lang w:eastAsia="pl-PL"/>
          <w14:ligatures w14:val="none"/>
        </w:rPr>
        <w:t xml:space="preserve">; rodzaj operacji; adres wnioskodawcy; </w:t>
      </w:r>
      <w:r>
        <w:rPr>
          <w:rFonts w:ascii="Times New Roman" w:eastAsia="Calibri" w:hAnsi="Times New Roman" w:cs="Times New Roman"/>
          <w:strike/>
          <w:kern w:val="0"/>
          <w:sz w:val="22"/>
          <w:szCs w:val="22"/>
          <w:lang w:eastAsia="pl-PL"/>
          <w14:ligatures w14:val="none"/>
        </w:rPr>
        <w:t xml:space="preserve"> </w:t>
      </w:r>
    </w:p>
    <w:p w14:paraId="6EBE82B0" w14:textId="77777777" w:rsidR="002A0A26" w:rsidRPr="002A0A26" w:rsidRDefault="002A0A26" w:rsidP="002A0A26">
      <w:pPr>
        <w:widowControl w:val="0"/>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Calibri" w:hAnsi="Times New Roman" w:cs="Times New Roman"/>
          <w:kern w:val="0"/>
          <w:sz w:val="22"/>
          <w:szCs w:val="22"/>
          <w:u w:val="single"/>
          <w:lang w:eastAsia="pl-PL"/>
          <w14:ligatures w14:val="none"/>
        </w:rPr>
        <w:t xml:space="preserve">Informacje </w:t>
      </w:r>
      <w:r w:rsidRPr="002A0A26">
        <w:rPr>
          <w:rFonts w:ascii="Times New Roman" w:eastAsia="Calibri" w:hAnsi="Times New Roman" w:cs="Times New Roman"/>
          <w:kern w:val="0"/>
          <w:sz w:val="22"/>
          <w:szCs w:val="22"/>
          <w:u w:val="single"/>
          <w:lang w:eastAsia="pl-PL"/>
          <w14:ligatures w14:val="none"/>
        </w:rPr>
        <w:tab/>
        <w:t>szczegółowe</w:t>
      </w:r>
      <w:r w:rsidRPr="002A0A26">
        <w:rPr>
          <w:rFonts w:ascii="Times New Roman" w:eastAsia="Calibri" w:hAnsi="Times New Roman" w:cs="Times New Roman"/>
          <w:kern w:val="0"/>
          <w:sz w:val="22"/>
          <w:szCs w:val="22"/>
          <w:lang w:eastAsia="pl-PL"/>
          <w14:ligatures w14:val="none"/>
        </w:rPr>
        <w:t xml:space="preserve">  w szczególności pola: tytuł operacji; cel operacji; opis operacji; uzasadnienie zgodności z kryteriami wyboru; charakter </w:t>
      </w:r>
      <w:r w:rsidRPr="002A0A26">
        <w:rPr>
          <w:rFonts w:ascii="Times New Roman" w:eastAsia="Calibri" w:hAnsi="Times New Roman" w:cs="Times New Roman"/>
          <w:kern w:val="0"/>
          <w:sz w:val="22"/>
          <w:szCs w:val="22"/>
          <w:lang w:eastAsia="pl-PL"/>
          <w14:ligatures w14:val="none"/>
        </w:rPr>
        <w:tab/>
        <w:t xml:space="preserve">operacji; lokalizacja realizacji operacji i planowane wskaźniki </w:t>
      </w:r>
      <w:r w:rsidRPr="002A0A26">
        <w:rPr>
          <w:rFonts w:ascii="Times New Roman" w:eastAsia="Calibri" w:hAnsi="Times New Roman" w:cs="Times New Roman"/>
          <w:kern w:val="0"/>
          <w:sz w:val="22"/>
          <w:szCs w:val="22"/>
          <w:lang w:eastAsia="pl-PL"/>
          <w14:ligatures w14:val="none"/>
        </w:rPr>
        <w:tab/>
        <w:t>rezultatu;</w:t>
      </w:r>
    </w:p>
    <w:p w14:paraId="1DA89892" w14:textId="77777777" w:rsidR="002A0A26" w:rsidRPr="002A0A26" w:rsidRDefault="002A0A26" w:rsidP="002A0A26">
      <w:pPr>
        <w:widowControl w:val="0"/>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Calibri" w:hAnsi="Times New Roman" w:cs="Times New Roman"/>
          <w:kern w:val="0"/>
          <w:sz w:val="22"/>
          <w:szCs w:val="22"/>
          <w:u w:val="single"/>
          <w:lang w:eastAsia="pl-PL"/>
          <w14:ligatures w14:val="none"/>
        </w:rPr>
        <w:t xml:space="preserve">Biznesplan- </w:t>
      </w:r>
      <w:r w:rsidRPr="002A0A26">
        <w:rPr>
          <w:rFonts w:ascii="Times New Roman" w:eastAsia="Calibri" w:hAnsi="Times New Roman" w:cs="Times New Roman"/>
          <w:kern w:val="0"/>
          <w:sz w:val="22"/>
          <w:szCs w:val="22"/>
          <w:lang w:eastAsia="pl-PL"/>
          <w14:ligatures w14:val="none"/>
        </w:rPr>
        <w:t xml:space="preserve">w szczególności pola: posiadane zasoby, poziom sprzedaży produktów lub usług, zestawienie rzeczowo-finansowe, rachunek zysków i start, uzasadnienie (założenia) dla </w:t>
      </w:r>
      <w:proofErr w:type="spellStart"/>
      <w:r w:rsidRPr="002A0A26">
        <w:rPr>
          <w:rFonts w:ascii="Times New Roman" w:eastAsia="Calibri" w:hAnsi="Times New Roman" w:cs="Times New Roman"/>
          <w:kern w:val="0"/>
          <w:sz w:val="22"/>
          <w:szCs w:val="22"/>
          <w:lang w:eastAsia="pl-PL"/>
          <w14:ligatures w14:val="none"/>
        </w:rPr>
        <w:t>w.w</w:t>
      </w:r>
      <w:proofErr w:type="spellEnd"/>
      <w:r w:rsidRPr="002A0A26">
        <w:rPr>
          <w:rFonts w:ascii="Times New Roman" w:eastAsia="Calibri" w:hAnsi="Times New Roman" w:cs="Times New Roman"/>
          <w:kern w:val="0"/>
          <w:sz w:val="22"/>
          <w:szCs w:val="22"/>
          <w:lang w:eastAsia="pl-PL"/>
          <w14:ligatures w14:val="none"/>
        </w:rPr>
        <w:t xml:space="preserve"> pozycji kosztowych (również w przypadku gdy Wnioskodawca wskaże „zerowe” koszty)</w:t>
      </w:r>
    </w:p>
    <w:p w14:paraId="67F1CB9D" w14:textId="77777777" w:rsidR="002A0A26" w:rsidRPr="002A0A26" w:rsidRDefault="002A0A26" w:rsidP="002A0A26">
      <w:pPr>
        <w:widowControl w:val="0"/>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Calibri" w:hAnsi="Times New Roman" w:cs="Times New Roman"/>
          <w:kern w:val="0"/>
          <w:sz w:val="22"/>
          <w:szCs w:val="22"/>
          <w:u w:val="single"/>
          <w:lang w:eastAsia="pl-PL"/>
          <w14:ligatures w14:val="none"/>
        </w:rPr>
        <w:t>Finansowanie  operacji</w:t>
      </w:r>
      <w:r w:rsidRPr="002A0A26">
        <w:rPr>
          <w:rFonts w:ascii="Times New Roman" w:eastAsia="Calibri" w:hAnsi="Times New Roman" w:cs="Times New Roman"/>
          <w:kern w:val="0"/>
          <w:sz w:val="22"/>
          <w:szCs w:val="22"/>
          <w:lang w:eastAsia="pl-PL"/>
          <w14:ligatures w14:val="none"/>
        </w:rPr>
        <w:t xml:space="preserve"> w szczególności pola: koszty całkowite; poziom dofinansowania; wnioskowana kwota pomocy; planowany termin zakończenia operacji.</w:t>
      </w:r>
    </w:p>
    <w:p w14:paraId="421D372D" w14:textId="77777777" w:rsidR="002A0A26" w:rsidRPr="002A0A26" w:rsidRDefault="002A0A26" w:rsidP="002A0A26">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Wymagane załączniki do wniosku:</w:t>
      </w:r>
    </w:p>
    <w:p w14:paraId="75DA9DD3"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Pełnomocnictwo – w przypadku, gdy zostało udzielone innej osobie niż podczas składania wniosku o przyznanie pomocy [</w:t>
      </w:r>
      <w:r w:rsidRPr="002A0A26">
        <w:rPr>
          <w:rFonts w:ascii="Times New Roman" w:eastAsia="Times New Roman" w:hAnsi="Times New Roman" w:cs="Times New Roman"/>
          <w:i/>
          <w:kern w:val="0"/>
          <w:sz w:val="22"/>
          <w:szCs w:val="22"/>
          <w:lang w:eastAsia="pl-PL"/>
          <w14:ligatures w14:val="none"/>
        </w:rPr>
        <w:t>dokument nie wymagany w przypadku ustanowienia pełnomocnika poprzez PUE</w:t>
      </w:r>
      <w:r w:rsidRPr="002A0A26">
        <w:rPr>
          <w:rFonts w:ascii="Times New Roman" w:eastAsia="Times New Roman" w:hAnsi="Times New Roman" w:cs="Times New Roman"/>
          <w:kern w:val="0"/>
          <w:sz w:val="22"/>
          <w:szCs w:val="22"/>
          <w:lang w:eastAsia="pl-PL"/>
          <w14:ligatures w14:val="none"/>
        </w:rPr>
        <w:t>]</w:t>
      </w:r>
    </w:p>
    <w:p w14:paraId="5EE597BE"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w:t>
      </w:r>
      <w:bookmarkStart w:id="19" w:name="_Hlk191926383"/>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Times New Roman" w:hAnsi="Times New Roman" w:cs="Times New Roman"/>
          <w:b/>
          <w:kern w:val="0"/>
          <w:sz w:val="22"/>
          <w:szCs w:val="22"/>
          <w:lang w:eastAsia="pl-PL"/>
          <w14:ligatures w14:val="none"/>
        </w:rPr>
        <w:t>załącznik obowiązkowy w przypadku gdy operacja jest trwale związana z nieruchomością</w:t>
      </w:r>
      <w:bookmarkEnd w:id="19"/>
    </w:p>
    <w:p w14:paraId="28FB4A0A"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r w:rsidRPr="002A0A26">
        <w:rPr>
          <w:rFonts w:ascii="Times New Roman" w:eastAsia="Times New Roman" w:hAnsi="Times New Roman" w:cs="Times New Roman"/>
          <w:b/>
          <w:kern w:val="0"/>
          <w:sz w:val="22"/>
          <w:szCs w:val="22"/>
          <w:lang w:eastAsia="pl-PL"/>
          <w14:ligatures w14:val="none"/>
        </w:rPr>
        <w:t xml:space="preserve"> obowiązkowy w przypadku gdy operacja jest trwale związana z nieruchomością</w:t>
      </w:r>
    </w:p>
    <w:p w14:paraId="4B541855" w14:textId="1B3D216D"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Oświadczenie o kwalifikowalności VAT(dla osoby fizycznej) - Załącznik nr 2 do WOPP – jeśli dotyczy</w:t>
      </w:r>
      <w:r>
        <w:rPr>
          <w:rFonts w:ascii="Times New Roman" w:eastAsia="Times New Roman" w:hAnsi="Times New Roman" w:cs="Times New Roman"/>
          <w:kern w:val="0"/>
          <w:sz w:val="22"/>
          <w:szCs w:val="22"/>
          <w:lang w:eastAsia="pl-PL"/>
          <w14:ligatures w14:val="none"/>
        </w:rPr>
        <w:t xml:space="preserve"> </w:t>
      </w:r>
    </w:p>
    <w:p w14:paraId="74363F48"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Kosztorys inwestorski – dokument obowiązkowy w przypadku gdy operacja obejmuje roboty budowlane</w:t>
      </w:r>
    </w:p>
    <w:p w14:paraId="60269528"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Dokumenty uzasadniające przyjęty poziom planowanych do poniesienia kosztów - w przypadku dostaw, usług, robót budowlanych, które nie są powszechnie dostępne </w:t>
      </w:r>
    </w:p>
    <w:p w14:paraId="4334FDDE"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Szczegółowy opis zadań wymienionych w zestawieniu rzeczowo-finansowym – Załącznik nr 3 do WOPP</w:t>
      </w:r>
    </w:p>
    <w:p w14:paraId="62FBFB6C"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bookmarkStart w:id="20" w:name="_Hlk192072155"/>
      <w:r w:rsidRPr="002A0A26">
        <w:rPr>
          <w:rFonts w:ascii="Times New Roman" w:eastAsia="Times New Roman" w:hAnsi="Times New Roman" w:cs="Times New Roman"/>
          <w:kern w:val="0"/>
          <w:sz w:val="22"/>
          <w:szCs w:val="22"/>
          <w:lang w:eastAsia="pl-PL"/>
          <w14:ligatures w14:val="none"/>
        </w:rPr>
        <w:t xml:space="preserve">- Informacja o przetwarzaniu danych osobowych przez Lokalną Grupę Działania - załącznik </w:t>
      </w:r>
      <w:r w:rsidRPr="002A0A26">
        <w:rPr>
          <w:rFonts w:ascii="Times New Roman" w:eastAsia="Times New Roman" w:hAnsi="Times New Roman" w:cs="Times New Roman"/>
          <w:kern w:val="0"/>
          <w:sz w:val="22"/>
          <w:szCs w:val="22"/>
          <w:lang w:eastAsia="pl-PL"/>
          <w14:ligatures w14:val="none"/>
        </w:rPr>
        <w:lastRenderedPageBreak/>
        <w:t xml:space="preserve">obowiązkowy </w:t>
      </w:r>
    </w:p>
    <w:bookmarkEnd w:id="20"/>
    <w:p w14:paraId="77E94CE6"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Dokumenty potwierdzające wielkość małego gospodarstwa rolnego</w:t>
      </w:r>
    </w:p>
    <w:p w14:paraId="4C381E9F" w14:textId="77777777" w:rsidR="002A0A26" w:rsidRPr="002A0A26" w:rsidRDefault="002A0A26" w:rsidP="002A0A26">
      <w:pPr>
        <w:widowControl w:val="0"/>
        <w:numPr>
          <w:ilvl w:val="2"/>
          <w:numId w:val="21"/>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decyzja o przyznaniu płatności bezpośrednich lub </w:t>
      </w:r>
    </w:p>
    <w:p w14:paraId="1FFB9866" w14:textId="77777777" w:rsidR="002A0A26" w:rsidRPr="002A0A26" w:rsidRDefault="002A0A26" w:rsidP="002A0A26">
      <w:pPr>
        <w:widowControl w:val="0"/>
        <w:numPr>
          <w:ilvl w:val="2"/>
          <w:numId w:val="21"/>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decyzja o należnym podatku od gruntów rolnych (z każdej gminy, w której złożona została informacja IR-1 o gruntach) oraz umowy dzierżawy- w przypadku, gdy wnioskodawca nie otrzymuje płatności bezpośrednich</w:t>
      </w:r>
    </w:p>
    <w:p w14:paraId="12124458"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Umowa partnerstwa [załącznik obowiązkowy jeżeli w zakładce "Dane identyfikacyjne wnioskodawcy" , w sekcji "Informacje o operacji" wniosku o przyznanie pomocy zostanie wybrany rodzajów operacji: projekt partnerski]</w:t>
      </w:r>
    </w:p>
    <w:p w14:paraId="61D49BCA"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Dokumenty potwierdzające, że wnioskodawca jest rolnikiem albo małżonkiem rolnika albo domownikiem:</w:t>
      </w:r>
    </w:p>
    <w:p w14:paraId="34697A96"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u w:val="single"/>
          <w:lang w:eastAsia="pl-PL"/>
          <w14:ligatures w14:val="none"/>
        </w:rPr>
      </w:pPr>
      <w:r w:rsidRPr="002A0A26">
        <w:rPr>
          <w:rFonts w:ascii="Times New Roman" w:eastAsia="Times New Roman" w:hAnsi="Times New Roman" w:cs="Times New Roman"/>
          <w:kern w:val="0"/>
          <w:sz w:val="22"/>
          <w:szCs w:val="22"/>
          <w:u w:val="single"/>
          <w:lang w:eastAsia="pl-PL"/>
          <w14:ligatures w14:val="none"/>
        </w:rPr>
        <w:t>Weryfikacja małżonka rolnika:</w:t>
      </w:r>
    </w:p>
    <w:p w14:paraId="4D909D0A" w14:textId="77777777" w:rsidR="002A0A26" w:rsidRPr="002A0A26" w:rsidRDefault="002A0A26" w:rsidP="002A0A26">
      <w:pPr>
        <w:widowControl w:val="0"/>
        <w:numPr>
          <w:ilvl w:val="0"/>
          <w:numId w:val="52"/>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odpis skrócony lub zupełny aktu małżeństwa wydawany przez Urząd Stanu Cywilnego </w:t>
      </w:r>
      <w:r w:rsidRPr="002A0A26">
        <w:rPr>
          <w:rFonts w:ascii="Times New Roman" w:eastAsia="Times New Roman" w:hAnsi="Times New Roman" w:cs="Times New Roman"/>
          <w:kern w:val="0"/>
          <w:sz w:val="22"/>
          <w:szCs w:val="22"/>
          <w:lang w:eastAsia="pl-PL"/>
          <w14:ligatures w14:val="none"/>
        </w:rPr>
        <w:br/>
        <w:t>albo</w:t>
      </w:r>
    </w:p>
    <w:p w14:paraId="3FE56C96" w14:textId="77777777" w:rsidR="002A0A26" w:rsidRPr="002A0A26" w:rsidRDefault="002A0A26" w:rsidP="002A0A26">
      <w:pPr>
        <w:widowControl w:val="0"/>
        <w:numPr>
          <w:ilvl w:val="0"/>
          <w:numId w:val="52"/>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zaświadczenie z KRUS wydane na prośbę rolnika potwierdzające, że jest on płatnikiem składek za małżonka;</w:t>
      </w:r>
    </w:p>
    <w:p w14:paraId="5F839C2B" w14:textId="77777777" w:rsidR="002A0A26" w:rsidRPr="002A0A26" w:rsidRDefault="002A0A26" w:rsidP="002A0A26">
      <w:pPr>
        <w:widowControl w:val="0"/>
        <w:numPr>
          <w:ilvl w:val="0"/>
          <w:numId w:val="52"/>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decyzja o przyznaniu płatności bezpośrednich dla małego gospodarstwa rolnego, której stroną jest rolnik;</w:t>
      </w:r>
    </w:p>
    <w:p w14:paraId="570B0A1E"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u w:val="single"/>
          <w:lang w:eastAsia="pl-PL"/>
          <w14:ligatures w14:val="none"/>
        </w:rPr>
      </w:pPr>
      <w:r w:rsidRPr="002A0A26">
        <w:rPr>
          <w:rFonts w:ascii="Times New Roman" w:eastAsia="Times New Roman" w:hAnsi="Times New Roman" w:cs="Times New Roman"/>
          <w:kern w:val="0"/>
          <w:sz w:val="22"/>
          <w:szCs w:val="22"/>
          <w:u w:val="single"/>
          <w:lang w:eastAsia="pl-PL"/>
          <w14:ligatures w14:val="none"/>
        </w:rPr>
        <w:t>Weryfikacja domownika:</w:t>
      </w:r>
    </w:p>
    <w:p w14:paraId="5D8FFB56" w14:textId="77777777" w:rsidR="002A0A26" w:rsidRPr="002A0A26" w:rsidRDefault="002A0A26" w:rsidP="002A0A26">
      <w:pPr>
        <w:widowControl w:val="0"/>
        <w:numPr>
          <w:ilvl w:val="0"/>
          <w:numId w:val="53"/>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zaświadczenie z KRUS o podleganiu ubezpieczeniu społecznemu wydane na prośbę domownika,  które ważne jest na dzień składania wniosku o przyznanie pomocy;</w:t>
      </w:r>
    </w:p>
    <w:p w14:paraId="77A9F54B" w14:textId="77777777" w:rsidR="002A0A26" w:rsidRPr="002A0A26" w:rsidRDefault="002A0A26" w:rsidP="002A0A26">
      <w:pPr>
        <w:widowControl w:val="0"/>
        <w:numPr>
          <w:ilvl w:val="0"/>
          <w:numId w:val="53"/>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zaświadczenie z KRUS wydane na prośbę rolnika potwierdzające, że jest on płatnikiem składek za domownika;</w:t>
      </w:r>
    </w:p>
    <w:p w14:paraId="4E344365" w14:textId="77777777" w:rsidR="002A0A26" w:rsidRPr="002A0A26" w:rsidRDefault="002A0A26" w:rsidP="002A0A26">
      <w:pPr>
        <w:widowControl w:val="0"/>
        <w:numPr>
          <w:ilvl w:val="0"/>
          <w:numId w:val="53"/>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decyzja o przyznaniu płatności bezpośrednich dla małego gospodarstwa rolnego której stroną jest rolnik będący płatnikiem składek ubezpieczenia domownika;</w:t>
      </w:r>
    </w:p>
    <w:p w14:paraId="13EBA8D3"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Informacja o składzie podmiotów wspólnie realizujących operację - Załącznik nr 7 do WOPP [załącznik obowiązkowy jeżeli w zakładce "Dane identyfikacyjne wnioskodawcy" , w sekcji "Informacje o operacji" wniosku o przyznanie pomocy zostanie wybrany rodzaj operacji: projekt partnerski]</w:t>
      </w:r>
    </w:p>
    <w:p w14:paraId="52B8631E" w14:textId="77777777" w:rsidR="002A0A26" w:rsidRPr="002A0A26" w:rsidRDefault="002A0A26" w:rsidP="002A0A26">
      <w:pPr>
        <w:widowControl w:val="0"/>
        <w:pBdr>
          <w:top w:val="nil"/>
          <w:left w:val="nil"/>
          <w:bottom w:val="nil"/>
          <w:right w:val="nil"/>
          <w:between w:val="nil"/>
        </w:pBdr>
        <w:spacing w:after="120" w:line="276" w:lineRule="auto"/>
        <w:ind w:left="720" w:firstLine="13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Calibri" w:hAnsi="Times New Roman" w:cs="Times New Roman"/>
          <w:kern w:val="0"/>
          <w:sz w:val="22"/>
          <w:szCs w:val="22"/>
          <w:lang w:eastAsia="pl-PL"/>
          <w14:ligatures w14:val="none"/>
        </w:rPr>
        <w:t>Uzasadnienie zgodności z kryteriami wyboru</w:t>
      </w:r>
    </w:p>
    <w:p w14:paraId="06BF6625" w14:textId="77777777" w:rsidR="002A0A26" w:rsidRPr="002A0A26" w:rsidRDefault="002A0A26" w:rsidP="002A0A26">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Dokument potwierdzający, iż ZE jest zarejestrowana w OSZE </w:t>
      </w:r>
    </w:p>
    <w:p w14:paraId="77BE50A9" w14:textId="77777777" w:rsidR="002A0A26" w:rsidRPr="002A0A26" w:rsidRDefault="002A0A26" w:rsidP="002A0A26">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dokonuje oceny merytorycznej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złożonych w ramach naboru wniosków w zakresie spełniania warunków przyznania pomocy, które wskazano w Regulaminie,</w:t>
      </w:r>
    </w:p>
    <w:p w14:paraId="5B295E93" w14:textId="77777777" w:rsidR="002A0A26" w:rsidRPr="002A0A26" w:rsidRDefault="002A0A26" w:rsidP="002A0A26">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dokonuje oceny merytorycznej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złożonych w ramach naboru wniosków w zakresie spełniania kryteriów wyboru operacji, w tym spełniania kryteriów dostępowych i uzyskania minimalnej liczby punktów umożliwiającej przyznanie pomocy;</w:t>
      </w:r>
    </w:p>
    <w:p w14:paraId="5D1E1EEB" w14:textId="77777777" w:rsidR="002A0A26" w:rsidRPr="002A0A26" w:rsidRDefault="002A0A26" w:rsidP="002A0A26">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ustala kolejność przysługiwania pomocy na podstawie wyników oceny w zakresie spełniania kryteriów wyboru operacji;</w:t>
      </w:r>
    </w:p>
    <w:p w14:paraId="6794FE54" w14:textId="77777777" w:rsidR="002A0A26" w:rsidRPr="002A0A26" w:rsidRDefault="002A0A26" w:rsidP="002A0A26">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ustala przysługującą danemu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kwotę pomocy;</w:t>
      </w:r>
    </w:p>
    <w:p w14:paraId="59EDB800" w14:textId="77777777" w:rsidR="002A0A26" w:rsidRPr="002A0A26" w:rsidRDefault="002A0A26" w:rsidP="002A0A26">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dokonuje ustalenia, czy dana operacja mieści się w limicie środków wskazanym w § 4.</w:t>
      </w:r>
    </w:p>
    <w:p w14:paraId="0FB8CFE3" w14:textId="77777777" w:rsidR="002A0A26" w:rsidRPr="002A0A26" w:rsidRDefault="002A0A26" w:rsidP="002A0A26">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lastRenderedPageBreak/>
        <w:t>W toku przeprowadzanej oceny, o której mowa w ust. 2 pkt 1-3, oraz ustalania kwoty pomocy LGD może wezwać wnioskodawcę do złożenia wyjaśnień lub dokumentów, w trybie i na zasadach opisanych w § 11.</w:t>
      </w:r>
    </w:p>
    <w:p w14:paraId="400C02EB" w14:textId="77777777" w:rsidR="002A0A26" w:rsidRPr="002A0A26" w:rsidRDefault="002A0A26" w:rsidP="002A0A26">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 przeprowadzeniu czynności, o których mowa w ust. 2, LGD:</w:t>
      </w:r>
    </w:p>
    <w:p w14:paraId="27D8C7D7" w14:textId="77777777" w:rsidR="002A0A26" w:rsidRPr="002A0A26" w:rsidRDefault="002A0A26" w:rsidP="002A0A26">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2774E1C" w14:textId="77777777" w:rsidR="002A0A26" w:rsidRPr="002A0A26" w:rsidRDefault="002A0A26" w:rsidP="002A0A26">
      <w:pPr>
        <w:widowControl w:val="0"/>
        <w:numPr>
          <w:ilvl w:val="0"/>
          <w:numId w:val="3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pozytywnego wyniku wyboru operacji – zawierającą dodatkowo wskazanie, czy w dniu przekazania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do SW operacja mieści się w limicie środków, o którym mowa w § 4 , </w:t>
      </w:r>
    </w:p>
    <w:p w14:paraId="75FC5B31" w14:textId="77777777" w:rsidR="002A0A26" w:rsidRPr="002A0A26" w:rsidRDefault="002A0A26" w:rsidP="002A0A26">
      <w:pPr>
        <w:widowControl w:val="0"/>
        <w:numPr>
          <w:ilvl w:val="0"/>
          <w:numId w:val="3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ustalenia przez LGD kwoty pomocy na wdrażanie LSR niższej niż wnioskowana – zawierającą dodatkowo uzasadnienie tej wysokości;</w:t>
      </w:r>
    </w:p>
    <w:p w14:paraId="6D434A87" w14:textId="77777777" w:rsidR="002A0A26" w:rsidRPr="002A0A26" w:rsidRDefault="002A0A26" w:rsidP="002A0A26">
      <w:pPr>
        <w:widowControl w:val="0"/>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zamieszcza na swojej stronie internetowej listę operacji spełniających warunki przyznania pomocy oraz listę operacji wybranych, ze wskazaniem, które z operacji mieszczą się w limicie środków, o którym mowa w § 4.</w:t>
      </w:r>
    </w:p>
    <w:p w14:paraId="498F1441" w14:textId="77777777" w:rsidR="002A0A26" w:rsidRPr="002A0A26" w:rsidRDefault="002A0A26" w:rsidP="002A0A26">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LGD udostępnia ZW dokumenty potwierdzające dokonanie oceny i wyboru operacji oraz za pomocą PUE informuje wnioskodawców o wyniku oceny ich operacji.</w:t>
      </w:r>
    </w:p>
    <w:p w14:paraId="1108DB28" w14:textId="77777777" w:rsidR="002A0A26" w:rsidRPr="002A0A26" w:rsidRDefault="002A0A26" w:rsidP="002A0A26">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Czynności, o których mowa w ust. 2-5, powinny zakończyć się w terminie 60 dni od dnia od dnia następującego po ostatnim dniu terminu składania wniosków, który został wskazany w § 9 ust. 1.</w:t>
      </w:r>
    </w:p>
    <w:p w14:paraId="1BCC4355" w14:textId="77777777" w:rsidR="002A0A26" w:rsidRPr="002A0A26" w:rsidRDefault="002A0A26" w:rsidP="002A0A26">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Przeprowadzenie przez LGD czynności, o których mowa w ust. 2-5, odbywa się zgodnie z przepisami ustawy RLKS, a także zgodnie z Regulaminem Rady oraz Procedurą oceny i wyboru operacji w ramach LSR.</w:t>
      </w:r>
    </w:p>
    <w:p w14:paraId="063FD765" w14:textId="77777777" w:rsidR="002A0A26" w:rsidRPr="002A0A26" w:rsidRDefault="002A0A26" w:rsidP="002A0A26">
      <w:pPr>
        <w:keepNext/>
        <w:keepLines/>
        <w:widowControl w:val="0"/>
        <w:numPr>
          <w:ilvl w:val="0"/>
          <w:numId w:val="30"/>
        </w:numPr>
        <w:pBdr>
          <w:top w:val="nil"/>
          <w:left w:val="nil"/>
          <w:bottom w:val="nil"/>
          <w:right w:val="nil"/>
          <w:between w:val="nil"/>
        </w:pBdr>
        <w:spacing w:after="120" w:line="276" w:lineRule="auto"/>
        <w:ind w:left="709" w:right="4520" w:hanging="425"/>
        <w:rPr>
          <w:rFonts w:ascii="Times New Roman" w:eastAsia="Times New Roman" w:hAnsi="Times New Roman" w:cs="Times New Roman"/>
          <w:b/>
          <w:kern w:val="0"/>
          <w:sz w:val="26"/>
          <w:szCs w:val="26"/>
          <w:lang w:eastAsia="pl-PL"/>
          <w14:ligatures w14:val="none"/>
        </w:rPr>
      </w:pPr>
      <w:bookmarkStart w:id="21" w:name="_heading=h.4i7ojhp" w:colFirst="0" w:colLast="0"/>
      <w:bookmarkEnd w:id="21"/>
      <w:r w:rsidRPr="002A0A26">
        <w:rPr>
          <w:rFonts w:ascii="Times New Roman" w:eastAsia="Times New Roman" w:hAnsi="Times New Roman" w:cs="Times New Roman"/>
          <w:b/>
          <w:kern w:val="0"/>
          <w:sz w:val="26"/>
          <w:szCs w:val="26"/>
          <w:lang w:eastAsia="pl-PL"/>
          <w14:ligatures w14:val="none"/>
        </w:rPr>
        <w:t>Postępowanie przed SW</w:t>
      </w:r>
    </w:p>
    <w:p w14:paraId="5A36E40E"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Po otrzymaniu dokumentów potwierdzających dokonanie wyboru operacji oraz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obejmujących operacje wybrane przez LGD, SW przeprowadza postępowanie w sprawie o przyznanie pomocy, tj. dokonuje:</w:t>
      </w:r>
    </w:p>
    <w:p w14:paraId="06D7C6EE" w14:textId="77777777" w:rsidR="002A0A26" w:rsidRPr="002A0A26" w:rsidRDefault="002A0A26" w:rsidP="002A0A26">
      <w:pPr>
        <w:widowControl w:val="0"/>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oceny dokumentów potwierdzających dokonanie oceny i wyboru operacji przez LGD,</w:t>
      </w:r>
    </w:p>
    <w:p w14:paraId="1EF743C6" w14:textId="77777777" w:rsidR="002A0A26" w:rsidRPr="002A0A26" w:rsidRDefault="002A0A26" w:rsidP="002A0A26">
      <w:pPr>
        <w:widowControl w:val="0"/>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ostatecznej oceny merytorycznej danego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zakresie spełniania warunków przyznania pomocy,</w:t>
      </w:r>
    </w:p>
    <w:p w14:paraId="0EEFB5F6" w14:textId="77777777" w:rsidR="002A0A26" w:rsidRPr="002A0A26" w:rsidRDefault="002A0A26" w:rsidP="002A0A26">
      <w:pPr>
        <w:widowControl w:val="0"/>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weryfikacji kwoty pomocy ustalonej przez LGD dla danej operacji, a jeśli ostateczna ocena merytoryczna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tego wymaga – dokonuje ostatecznego ustalenia kwoty pomocy,</w:t>
      </w:r>
    </w:p>
    <w:p w14:paraId="1D24463B" w14:textId="77777777" w:rsidR="002A0A26" w:rsidRPr="002A0A26" w:rsidRDefault="002A0A26" w:rsidP="002A0A26">
      <w:pPr>
        <w:widowControl w:val="0"/>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ostatecznego ustalenia czy dana operacja wybrana przez LGD mieści się w limicie środków przeznaczonych na dany nabór,</w:t>
      </w:r>
    </w:p>
    <w:p w14:paraId="13A71130" w14:textId="77777777" w:rsidR="002A0A26" w:rsidRPr="002A0A26" w:rsidRDefault="002A0A26" w:rsidP="002A0A26">
      <w:pPr>
        <w:widowControl w:val="0"/>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weryfikacji, bezpośrednio przed przesłaniem danemu wnioskodawcy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czy występują przesłanki odmowy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wynikające z art. 93 ust. 2 i 3 ustawy PS WPR.</w:t>
      </w:r>
    </w:p>
    <w:p w14:paraId="0B4B2A6B"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toku przeprowadzanych czynności, o których mowa w ust. 1, SW może wezwać wnioskodawcę do złożenia wyjaśnień lub dokumentów, w trybie i na zasadach opisanych w § 11. SW nie wzywa wnioskodawcy do usunięcia braków lub nieprawidłowości lub poprawienia oczywistych omyłek w sytuacji, gdy zachodzą niebudzące wątpliwości przesłanki nieprzyznania pomocy.</w:t>
      </w:r>
    </w:p>
    <w:p w14:paraId="5DA70563"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 zakończeniu czynności, o których mowa w ust. 1, SW przesyła wnioskodawcy:</w:t>
      </w:r>
    </w:p>
    <w:p w14:paraId="6B86A1D8" w14:textId="77777777" w:rsidR="002A0A26" w:rsidRPr="002A0A26" w:rsidRDefault="002A0A26" w:rsidP="002A0A26">
      <w:pPr>
        <w:widowControl w:val="0"/>
        <w:numPr>
          <w:ilvl w:val="0"/>
          <w:numId w:val="3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proofErr w:type="spellStart"/>
      <w:r w:rsidRPr="002A0A26">
        <w:rPr>
          <w:rFonts w:ascii="Times New Roman" w:eastAsia="Times New Roman" w:hAnsi="Times New Roman" w:cs="Times New Roman"/>
          <w:kern w:val="0"/>
          <w:sz w:val="22"/>
          <w:szCs w:val="22"/>
          <w:lang w:eastAsia="pl-PL"/>
          <w14:ligatures w14:val="none"/>
        </w:rPr>
        <w:lastRenderedPageBreak/>
        <w:t>UoPP</w:t>
      </w:r>
      <w:proofErr w:type="spellEnd"/>
      <w:r w:rsidRPr="002A0A26">
        <w:rPr>
          <w:rFonts w:ascii="Times New Roman" w:eastAsia="Times New Roman" w:hAnsi="Times New Roman" w:cs="Times New Roman"/>
          <w:kern w:val="0"/>
          <w:sz w:val="22"/>
          <w:szCs w:val="22"/>
          <w:lang w:eastAsia="pl-PL"/>
          <w14:ligatures w14:val="none"/>
        </w:rPr>
        <w:t xml:space="preserve"> wraz z oświadczeniem woli jej zawarcia oraz wezwaniem wnioskodawcy do jej zawarcia – w przypadku pozytywnego rozpatrzenia wniosku i niestwierdzenia zaistnienia żadnej z przesłanek odmowy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albo</w:t>
      </w:r>
    </w:p>
    <w:p w14:paraId="26FBD77A" w14:textId="77777777" w:rsidR="002A0A26" w:rsidRPr="002A0A26" w:rsidRDefault="002A0A26" w:rsidP="002A0A26">
      <w:pPr>
        <w:widowControl w:val="0"/>
        <w:numPr>
          <w:ilvl w:val="0"/>
          <w:numId w:val="3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informację o odmowie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z podaniem przyczyn odmowy – w przypadku gdy pomimo pozytywnego rozpatrzenia wniosku stwierdzono, że zachodzi co najmniej jedna z przesłanek odmowy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albo</w:t>
      </w:r>
    </w:p>
    <w:p w14:paraId="26862E7A" w14:textId="77777777" w:rsidR="002A0A26" w:rsidRPr="002A0A26" w:rsidRDefault="002A0A26" w:rsidP="002A0A26">
      <w:pPr>
        <w:widowControl w:val="0"/>
        <w:numPr>
          <w:ilvl w:val="0"/>
          <w:numId w:val="3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informację o odmowie przyznania pomocy z podaniem przyczyn odmowy – w przypadku niespełnienia warunków przyznania pomocy lub wyczerpania środków przeznaczonych na przyznanie pomocy na operacje w ramach</w:t>
      </w:r>
      <w:r w:rsidRPr="002A0A26">
        <w:rPr>
          <w:rFonts w:ascii="Calibri" w:eastAsia="Calibri" w:hAnsi="Calibri" w:cs="Calibri"/>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naboru wniosków.</w:t>
      </w:r>
    </w:p>
    <w:p w14:paraId="04B1B8EB"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SW odmawia przyznania pomocy, jeśli nie są spełnione warunki przyznania pomocy, o których mowa w niniejszym Regulaminie lub w przepisach prawa powszechnie obowiązującego, w tym:</w:t>
      </w:r>
    </w:p>
    <w:p w14:paraId="310FC47F" w14:textId="77777777" w:rsidR="002A0A26" w:rsidRPr="002A0A26" w:rsidRDefault="002A0A26" w:rsidP="002A0A26">
      <w:pPr>
        <w:widowControl w:val="0"/>
        <w:numPr>
          <w:ilvl w:val="0"/>
          <w:numId w:val="47"/>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jeżeli zachodzi którakolwiek z przesłanek wymienionych w art. 17 ust. 2 ustawy RLKS;</w:t>
      </w:r>
    </w:p>
    <w:p w14:paraId="44F20DA9" w14:textId="77777777" w:rsidR="002A0A26" w:rsidRPr="002A0A26" w:rsidRDefault="002A0A26" w:rsidP="002A0A26">
      <w:pPr>
        <w:widowControl w:val="0"/>
        <w:numPr>
          <w:ilvl w:val="0"/>
          <w:numId w:val="4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wnioskodawca podlega wykluczeniu z możliwości otrzymania pomocy, o którym mowa w art. 99 ustawy PS WPR;</w:t>
      </w:r>
    </w:p>
    <w:p w14:paraId="1502D7DA" w14:textId="77777777" w:rsidR="002A0A26" w:rsidRPr="002A0A26" w:rsidRDefault="002A0A26" w:rsidP="002A0A26">
      <w:pPr>
        <w:widowControl w:val="0"/>
        <w:numPr>
          <w:ilvl w:val="0"/>
          <w:numId w:val="4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wnioskodawca podlega zakazowi dostępu do środków publicznych, o których mowa w art. 5 ust. 3 pkt 4 ustawy o FP, na podstawie prawomocnego orzeczenia sądu;</w:t>
      </w:r>
    </w:p>
    <w:p w14:paraId="291F764D" w14:textId="77777777" w:rsidR="002A0A26" w:rsidRPr="002A0A26" w:rsidRDefault="002A0A26" w:rsidP="002A0A26">
      <w:pPr>
        <w:widowControl w:val="0"/>
        <w:numPr>
          <w:ilvl w:val="0"/>
          <w:numId w:val="4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70A32FA" w14:textId="77777777" w:rsidR="002A0A26" w:rsidRPr="002A0A26" w:rsidRDefault="002A0A26" w:rsidP="002A0A26">
      <w:pPr>
        <w:widowControl w:val="0"/>
        <w:numPr>
          <w:ilvl w:val="0"/>
          <w:numId w:val="4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wnioskodawca stworzył sztuczne warunki, w sprzeczności z prawodawstwem rolnym, mające na celu obejście przepisów i otrzymanie pomocy finansowej.</w:t>
      </w:r>
    </w:p>
    <w:p w14:paraId="1D5273D8"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SW:</w:t>
      </w:r>
    </w:p>
    <w:p w14:paraId="7F32E2D5" w14:textId="77777777" w:rsidR="002A0A26" w:rsidRPr="002A0A26" w:rsidRDefault="002A0A26" w:rsidP="002A0A26">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odmawia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gdy:</w:t>
      </w:r>
    </w:p>
    <w:p w14:paraId="5E34FC83" w14:textId="77777777" w:rsidR="002A0A26" w:rsidRPr="002A0A26" w:rsidRDefault="002A0A26" w:rsidP="002A0A26">
      <w:pPr>
        <w:widowControl w:val="0"/>
        <w:numPr>
          <w:ilvl w:val="0"/>
          <w:numId w:val="2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wnioskodawca nie dokonał czynności wynikających z regulaminu naboru wniosków, które powinny zostać dokonane przed zawarciem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do których należy poprawienie wniosku o przyznanie pomocy w zakresie: kosztów określonych w zestawieniu rzeczowo-finansowym operacji/wnioskowanej kwoty pomocy/wysokości zaliczki/wysokości wyprzedzającego finansowania/usunięcia wprowadzonych zmian, które nie wynikały z wezwania,, </w:t>
      </w:r>
    </w:p>
    <w:p w14:paraId="31C8269A" w14:textId="77777777" w:rsidR="002A0A26" w:rsidRPr="002A0A26" w:rsidRDefault="002A0A26" w:rsidP="002A0A26">
      <w:pPr>
        <w:widowControl w:val="0"/>
        <w:numPr>
          <w:ilvl w:val="0"/>
          <w:numId w:val="2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wnioskodawca został wykluczony z możliwości przyznania pomocy,</w:t>
      </w:r>
    </w:p>
    <w:p w14:paraId="667DA2D5" w14:textId="77777777" w:rsidR="002A0A26" w:rsidRPr="002A0A26" w:rsidRDefault="002A0A26" w:rsidP="002A0A26">
      <w:pPr>
        <w:widowControl w:val="0"/>
        <w:numPr>
          <w:ilvl w:val="0"/>
          <w:numId w:val="2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doszło do unieważnienia naboru wniosków (z wyjątkiem unieważnienia naboru z powodu niewpłynięcia żadnego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w:t>
      </w:r>
    </w:p>
    <w:p w14:paraId="7CDCAAC1" w14:textId="77777777" w:rsidR="002A0A26" w:rsidRPr="002A0A26" w:rsidRDefault="002A0A26" w:rsidP="002A0A26">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może odmówić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t>
      </w:r>
      <w:r w:rsidRPr="002A0A26">
        <w:rPr>
          <w:rFonts w:ascii="Times New Roman" w:eastAsia="Times New Roman" w:hAnsi="Times New Roman" w:cs="Times New Roman"/>
          <w:kern w:val="0"/>
          <w:sz w:val="22"/>
          <w:szCs w:val="22"/>
          <w:lang w:eastAsia="pl-PL"/>
          <w14:ligatures w14:val="none"/>
        </w:rPr>
        <w:lastRenderedPageBreak/>
        <w:t>wnioskodawcy (lub członkowi organów zarządzających lub podmiotowi powiązanemu z nim osobowo lub kapitałowo lub członkowi organów zarządzających podmiotu powiązanego) na realizację operacji.</w:t>
      </w:r>
    </w:p>
    <w:p w14:paraId="388FA51A"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Czynności, o których mowa w ust. 1-3, powinny zostać zakończone przez SW w terminie 5 miesięcy od udostępnienia mu dokumentów przez LGD zgodnie z tytułem I ust. 5 niniejszego paragrafu. W przypadku nierozpatrzenia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tym terminie, zawiadamia się o tym wnioskodawcę, podając przyczyny niedotrzymania terminu i wyznaczając nowy termin załatwienia sprawy, nie dłuższy niż miesiąc.</w:t>
      </w:r>
    </w:p>
    <w:p w14:paraId="79BD9B00"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Zawarcie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między wnioskodawcą a SW następuje za pomocą PUE, w sposób określony w art. 10c ustawy o ARiMR. Umowę zawiera się na formularzu opracowanym przez ARiMR, który stanowi załącznik do Regulaminu.</w:t>
      </w:r>
    </w:p>
    <w:p w14:paraId="79F056EB"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Zawarcie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jest dokonywane zgodnie z następującymi regułami:</w:t>
      </w:r>
    </w:p>
    <w:p w14:paraId="14436265" w14:textId="77777777" w:rsidR="002A0A26" w:rsidRPr="002A0A26" w:rsidRDefault="002A0A26" w:rsidP="002A0A26">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SW przekazuje wnioskodawcy za pomocą PUE pismo zawierające oświadczenie woli zawarcia przez Samorząd Województwa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wraz z tą umową oraz wezwaniem wnioskodawcy do jej zawarcia;</w:t>
      </w:r>
    </w:p>
    <w:p w14:paraId="78227B41" w14:textId="77777777" w:rsidR="002A0A26" w:rsidRPr="002A0A26" w:rsidRDefault="002A0A26" w:rsidP="002A0A26">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jeżeli wnioskodawca zgadza się na zawarcie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składa oświadczenie woli jej zawarcia przez ponowne uwierzytelnienie w PUE nie później niż przed upływem 14 dni od dnia otrzymania pisma, o którym mowa w pkt 1; dniem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jest data złożenia przez wnioskodawcę oświadczenia woli jej zawarcia.</w:t>
      </w:r>
    </w:p>
    <w:p w14:paraId="5DDF6027"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5D78959A"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bez rozpatrzenia.</w:t>
      </w:r>
    </w:p>
    <w:p w14:paraId="76102230" w14:textId="77777777" w:rsidR="002A0A26" w:rsidRPr="002A0A26" w:rsidRDefault="002A0A26" w:rsidP="002A0A26">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Do postępowań w sprawach o przyznanie pomocy stosuje się przepisy KPA dotyczące właściwości miejscowej organów, wyłączenia pracowników organu, udostępniania akt oraz skarg i wniosków, o ile ustawa PS WPR lub ustawa RLKS nie stanowi inaczej.</w:t>
      </w:r>
    </w:p>
    <w:p w14:paraId="63FC8532" w14:textId="77777777" w:rsidR="002A0A26" w:rsidRPr="002A0A26" w:rsidRDefault="002A0A26" w:rsidP="002A0A26">
      <w:pPr>
        <w:widowControl w:val="0"/>
        <w:spacing w:after="0" w:line="276" w:lineRule="auto"/>
        <w:ind w:left="425"/>
        <w:jc w:val="both"/>
        <w:rPr>
          <w:rFonts w:ascii="Times New Roman" w:eastAsia="Times New Roman" w:hAnsi="Times New Roman" w:cs="Times New Roman"/>
          <w:kern w:val="0"/>
          <w:sz w:val="22"/>
          <w:szCs w:val="22"/>
          <w:lang w:eastAsia="pl-PL"/>
          <w14:ligatures w14:val="none"/>
        </w:rPr>
      </w:pPr>
    </w:p>
    <w:p w14:paraId="698EAF72"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22" w:name="_Toc185504763"/>
      <w:bookmarkStart w:id="23" w:name="_Toc185515771"/>
      <w:r w:rsidRPr="002A0A26">
        <w:rPr>
          <w:rFonts w:ascii="Times New Roman" w:eastAsia="Times New Roman" w:hAnsi="Times New Roman" w:cs="Times New Roman"/>
          <w:b/>
          <w:kern w:val="0"/>
          <w:sz w:val="28"/>
          <w:szCs w:val="28"/>
          <w:lang w:eastAsia="pl-PL"/>
          <w14:ligatures w14:val="none"/>
        </w:rPr>
        <w:t xml:space="preserve">§ 9. Termin składania </w:t>
      </w:r>
      <w:proofErr w:type="spellStart"/>
      <w:r w:rsidRPr="002A0A26">
        <w:rPr>
          <w:rFonts w:ascii="Times New Roman" w:eastAsia="Times New Roman" w:hAnsi="Times New Roman" w:cs="Times New Roman"/>
          <w:b/>
          <w:kern w:val="0"/>
          <w:sz w:val="28"/>
          <w:szCs w:val="28"/>
          <w:lang w:eastAsia="pl-PL"/>
          <w14:ligatures w14:val="none"/>
        </w:rPr>
        <w:t>WoPP</w:t>
      </w:r>
      <w:proofErr w:type="spellEnd"/>
      <w:r w:rsidRPr="002A0A26">
        <w:rPr>
          <w:rFonts w:ascii="Times New Roman" w:eastAsia="Times New Roman" w:hAnsi="Times New Roman" w:cs="Times New Roman"/>
          <w:b/>
          <w:kern w:val="0"/>
          <w:sz w:val="28"/>
          <w:szCs w:val="28"/>
          <w:lang w:eastAsia="pl-PL"/>
          <w14:ligatures w14:val="none"/>
        </w:rPr>
        <w:t xml:space="preserve"> w ramach niniejszego naboru wniosków</w:t>
      </w:r>
      <w:bookmarkEnd w:id="22"/>
      <w:bookmarkEnd w:id="23"/>
    </w:p>
    <w:p w14:paraId="21ED91EA" w14:textId="77777777" w:rsidR="002A0A26" w:rsidRPr="002A0A26" w:rsidRDefault="002A0A26" w:rsidP="002A0A26">
      <w:pPr>
        <w:widowControl w:val="0"/>
        <w:numPr>
          <w:ilvl w:val="0"/>
          <w:numId w:val="4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Termin składania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rozpoczyna się 30.03.2026 r. i kończy się 17.04.2026 r.  </w:t>
      </w:r>
    </w:p>
    <w:p w14:paraId="32038E42" w14:textId="77777777" w:rsidR="002A0A26" w:rsidRPr="002A0A26" w:rsidRDefault="002A0A26" w:rsidP="002A0A26">
      <w:pPr>
        <w:widowControl w:val="0"/>
        <w:numPr>
          <w:ilvl w:val="0"/>
          <w:numId w:val="4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Termin na złożenie wniosku, o którym mowa w ust. 1, nie podlega przywróceniu. System PUE blokuje możliwość złożenia wniosków poza terminem wskazanym w ust. 1.</w:t>
      </w:r>
    </w:p>
    <w:p w14:paraId="4D75420F" w14:textId="77777777" w:rsidR="002A0A26" w:rsidRPr="002A0A26" w:rsidRDefault="002A0A26" w:rsidP="002A0A26">
      <w:pPr>
        <w:widowControl w:val="0"/>
        <w:spacing w:after="0" w:line="276" w:lineRule="auto"/>
        <w:ind w:left="425"/>
        <w:jc w:val="both"/>
        <w:rPr>
          <w:rFonts w:ascii="Times New Roman" w:eastAsia="Times New Roman" w:hAnsi="Times New Roman" w:cs="Times New Roman"/>
          <w:kern w:val="0"/>
          <w:sz w:val="22"/>
          <w:szCs w:val="22"/>
          <w:lang w:eastAsia="pl-PL"/>
          <w14:ligatures w14:val="none"/>
        </w:rPr>
      </w:pPr>
    </w:p>
    <w:p w14:paraId="26740940"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24" w:name="_Toc185504764"/>
      <w:bookmarkStart w:id="25" w:name="_Toc185515772"/>
      <w:r w:rsidRPr="002A0A26">
        <w:rPr>
          <w:rFonts w:ascii="Times New Roman" w:eastAsia="Times New Roman" w:hAnsi="Times New Roman" w:cs="Times New Roman"/>
          <w:b/>
          <w:kern w:val="0"/>
          <w:sz w:val="28"/>
          <w:szCs w:val="28"/>
          <w:lang w:eastAsia="pl-PL"/>
          <w14:ligatures w14:val="none"/>
        </w:rPr>
        <w:lastRenderedPageBreak/>
        <w:t xml:space="preserve">§ 10. Sposób i forma składania </w:t>
      </w:r>
      <w:proofErr w:type="spellStart"/>
      <w:r w:rsidRPr="002A0A26">
        <w:rPr>
          <w:rFonts w:ascii="Times New Roman" w:eastAsia="Times New Roman" w:hAnsi="Times New Roman" w:cs="Times New Roman"/>
          <w:b/>
          <w:kern w:val="0"/>
          <w:sz w:val="28"/>
          <w:szCs w:val="28"/>
          <w:lang w:eastAsia="pl-PL"/>
          <w14:ligatures w14:val="none"/>
        </w:rPr>
        <w:t>WoPP</w:t>
      </w:r>
      <w:proofErr w:type="spellEnd"/>
      <w:r w:rsidRPr="002A0A26">
        <w:rPr>
          <w:rFonts w:ascii="Times New Roman" w:eastAsia="Times New Roman" w:hAnsi="Times New Roman" w:cs="Times New Roman"/>
          <w:b/>
          <w:kern w:val="0"/>
          <w:sz w:val="28"/>
          <w:szCs w:val="28"/>
          <w:lang w:eastAsia="pl-PL"/>
          <w14:ligatures w14:val="none"/>
        </w:rPr>
        <w:t xml:space="preserve"> </w:t>
      </w:r>
      <w:bookmarkStart w:id="26" w:name="_Hlk185492298"/>
      <w:r w:rsidRPr="002A0A26">
        <w:rPr>
          <w:rFonts w:ascii="Times New Roman" w:eastAsia="Times New Roman" w:hAnsi="Times New Roman" w:cs="Times New Roman"/>
          <w:b/>
          <w:kern w:val="0"/>
          <w:sz w:val="28"/>
          <w:szCs w:val="28"/>
          <w:lang w:eastAsia="pl-PL"/>
          <w14:ligatures w14:val="none"/>
        </w:rPr>
        <w:t xml:space="preserve">i </w:t>
      </w:r>
      <w:proofErr w:type="spellStart"/>
      <w:r w:rsidRPr="002A0A26">
        <w:rPr>
          <w:rFonts w:ascii="Times New Roman" w:eastAsia="Times New Roman" w:hAnsi="Times New Roman" w:cs="Times New Roman"/>
          <w:b/>
          <w:kern w:val="0"/>
          <w:sz w:val="28"/>
          <w:szCs w:val="28"/>
          <w:lang w:eastAsia="pl-PL"/>
          <w14:ligatures w14:val="none"/>
        </w:rPr>
        <w:t>WoP</w:t>
      </w:r>
      <w:proofErr w:type="spellEnd"/>
      <w:r w:rsidRPr="002A0A26">
        <w:rPr>
          <w:rFonts w:ascii="Times New Roman" w:eastAsia="Times New Roman" w:hAnsi="Times New Roman" w:cs="Times New Roman"/>
          <w:b/>
          <w:kern w:val="0"/>
          <w:sz w:val="28"/>
          <w:szCs w:val="28"/>
          <w:lang w:eastAsia="pl-PL"/>
          <w14:ligatures w14:val="none"/>
        </w:rPr>
        <w:t xml:space="preserve"> </w:t>
      </w:r>
      <w:bookmarkEnd w:id="26"/>
      <w:r w:rsidRPr="002A0A26">
        <w:rPr>
          <w:rFonts w:ascii="Times New Roman" w:eastAsia="Times New Roman" w:hAnsi="Times New Roman" w:cs="Times New Roman"/>
          <w:b/>
          <w:kern w:val="0"/>
          <w:sz w:val="28"/>
          <w:szCs w:val="28"/>
          <w:lang w:eastAsia="pl-PL"/>
          <w14:ligatures w14:val="none"/>
        </w:rPr>
        <w:t>oraz informacja o dokumentach niezbędnych do przyznania i wypłaty pomocy</w:t>
      </w:r>
      <w:bookmarkEnd w:id="24"/>
      <w:bookmarkEnd w:id="25"/>
    </w:p>
    <w:p w14:paraId="4C93A0E2" w14:textId="77777777" w:rsidR="002A0A26" w:rsidRPr="002A0A26" w:rsidRDefault="002A0A26" w:rsidP="002A0A26">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w:t>
      </w:r>
      <w:proofErr w:type="spellStart"/>
      <w:r w:rsidRPr="002A0A26">
        <w:rPr>
          <w:rFonts w:ascii="Times New Roman" w:eastAsia="Times New Roman" w:hAnsi="Times New Roman" w:cs="Times New Roman"/>
          <w:kern w:val="0"/>
          <w:sz w:val="22"/>
          <w:szCs w:val="22"/>
          <w:lang w:eastAsia="pl-PL"/>
          <w14:ligatures w14:val="none"/>
        </w:rPr>
        <w:t>WoP</w:t>
      </w:r>
      <w:proofErr w:type="spellEnd"/>
      <w:r w:rsidRPr="002A0A26">
        <w:rPr>
          <w:rFonts w:ascii="Times New Roman" w:eastAsia="Times New Roman" w:hAnsi="Times New Roman" w:cs="Times New Roman"/>
          <w:kern w:val="0"/>
          <w:sz w:val="22"/>
          <w:szCs w:val="22"/>
          <w:lang w:eastAsia="pl-PL"/>
          <w14:ligatures w14:val="none"/>
        </w:rPr>
        <w:t xml:space="preserve"> należy składać za pomocą PUE, który jest dostępny pod adresem: </w:t>
      </w:r>
      <w:hyperlink r:id="rId9" w:history="1">
        <w:r w:rsidRPr="002A0A26">
          <w:rPr>
            <w:rFonts w:ascii="Times New Roman" w:eastAsia="Times New Roman" w:hAnsi="Times New Roman" w:cs="Times New Roman"/>
            <w:color w:val="0563C1" w:themeColor="hyperlink"/>
            <w:kern w:val="0"/>
            <w:sz w:val="22"/>
            <w:szCs w:val="22"/>
            <w:u w:val="single"/>
            <w:lang w:eastAsia="pl-PL"/>
            <w14:ligatures w14:val="none"/>
          </w:rPr>
          <w:t>https://www.gov.pl/web/arimr/platforma-uslug-elektronicznych</w:t>
        </w:r>
      </w:hyperlink>
      <w:r w:rsidRPr="002A0A26">
        <w:rPr>
          <w:rFonts w:ascii="Times New Roman" w:eastAsia="Times New Roman" w:hAnsi="Times New Roman" w:cs="Times New Roman"/>
          <w:kern w:val="0"/>
          <w:sz w:val="22"/>
          <w:szCs w:val="22"/>
          <w:lang w:eastAsia="pl-PL"/>
          <w14:ligatures w14:val="none"/>
        </w:rPr>
        <w:t xml:space="preserve">. W przypadku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inny sposób operacja nie zostanie wybrana przez LGD do realizacji. Warunkiem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w:t>
      </w:r>
      <w:proofErr w:type="spellStart"/>
      <w:r w:rsidRPr="002A0A26">
        <w:rPr>
          <w:rFonts w:ascii="Times New Roman" w:eastAsia="Times New Roman" w:hAnsi="Times New Roman" w:cs="Times New Roman"/>
          <w:kern w:val="0"/>
          <w:sz w:val="22"/>
          <w:szCs w:val="22"/>
          <w:lang w:eastAsia="pl-PL"/>
          <w14:ligatures w14:val="none"/>
        </w:rPr>
        <w:t>WoP</w:t>
      </w:r>
      <w:proofErr w:type="spellEnd"/>
      <w:r w:rsidRPr="002A0A26">
        <w:rPr>
          <w:rFonts w:ascii="Times New Roman" w:eastAsia="Times New Roman" w:hAnsi="Times New Roman" w:cs="Times New Roman"/>
          <w:kern w:val="0"/>
          <w:sz w:val="22"/>
          <w:szCs w:val="22"/>
          <w:lang w:eastAsia="pl-PL"/>
          <w14:ligatures w14:val="none"/>
        </w:rPr>
        <w:t xml:space="preserve"> za pomocą PUE jest posiadanie przez wnioskodawcę numeru EP.</w:t>
      </w:r>
    </w:p>
    <w:p w14:paraId="568FE6A0" w14:textId="77777777" w:rsidR="002A0A26" w:rsidRPr="002A0A26" w:rsidRDefault="002A0A26" w:rsidP="002A0A26">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Dodatkowo po złożeniu wniosku za pomocą PUE Wnioskodawca zobowiązany jest do przesłania do LGD potwierdzenia złożenia wniosku w PUE. Potwierdzenie złożenia wniosku należy przesłać na adres e-mail: biuro@bursztynowypasaz.pl . Czynność ta jest niezbędna do prawidłowej obsługi naboru przez LGD. </w:t>
      </w:r>
    </w:p>
    <w:p w14:paraId="698F70DF" w14:textId="77777777" w:rsidR="002A0A26" w:rsidRPr="002A0A26" w:rsidRDefault="002A0A26" w:rsidP="002A0A26">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Wnioskodawca składa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wraz z załącznikami, które potwierdzą spełnienie warunków przyznania pomocy.</w:t>
      </w:r>
    </w:p>
    <w:p w14:paraId="3EEA18AB" w14:textId="77777777" w:rsidR="002A0A26" w:rsidRPr="002A0A26" w:rsidRDefault="002A0A26" w:rsidP="002A0A26">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 skuteczne złożenie dokumentacji w toku procedury ubiegania się o przyznanie pomocy, w tym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oraz załączników do tego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odpowiedzialność ponosi wnioskodawca. Powyższe stosuje się także do składania </w:t>
      </w:r>
      <w:proofErr w:type="spellStart"/>
      <w:r w:rsidRPr="002A0A26">
        <w:rPr>
          <w:rFonts w:ascii="Times New Roman" w:eastAsia="Times New Roman" w:hAnsi="Times New Roman" w:cs="Times New Roman"/>
          <w:kern w:val="0"/>
          <w:sz w:val="22"/>
          <w:szCs w:val="22"/>
          <w:lang w:eastAsia="pl-PL"/>
          <w14:ligatures w14:val="none"/>
        </w:rPr>
        <w:t>WoP</w:t>
      </w:r>
      <w:proofErr w:type="spellEnd"/>
      <w:r w:rsidRPr="002A0A26">
        <w:rPr>
          <w:rFonts w:ascii="Times New Roman" w:eastAsia="Times New Roman" w:hAnsi="Times New Roman" w:cs="Times New Roman"/>
          <w:kern w:val="0"/>
          <w:sz w:val="22"/>
          <w:szCs w:val="22"/>
          <w:lang w:eastAsia="pl-PL"/>
          <w14:ligatures w14:val="none"/>
        </w:rPr>
        <w:t>.</w:t>
      </w:r>
    </w:p>
    <w:p w14:paraId="35C1230D" w14:textId="77777777" w:rsidR="002A0A26" w:rsidRPr="002A0A26" w:rsidRDefault="002A0A26" w:rsidP="002A0A26">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Wnioskodawca może dowolnym momencie wycofać złożony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przypadku wycofania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wnioskodawca może złożyć ponownie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ramach trwającego naboru wniosków. O skutecznym wycofaniu wniosku odpowiednio LGD albo SW informują wnioskodawcę.</w:t>
      </w:r>
    </w:p>
    <w:p w14:paraId="4D6A75C6" w14:textId="77777777" w:rsidR="002A0A26" w:rsidRPr="002A0A26" w:rsidRDefault="00000000" w:rsidP="002A0A26">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sdt>
        <w:sdtPr>
          <w:rPr>
            <w:rFonts w:ascii="Calibri" w:eastAsia="Calibri" w:hAnsi="Calibri" w:cs="Calibri"/>
            <w:kern w:val="0"/>
            <w:sz w:val="22"/>
            <w:szCs w:val="22"/>
            <w:lang w:eastAsia="pl-PL"/>
            <w14:ligatures w14:val="none"/>
          </w:rPr>
          <w:tag w:val="goog_rdk_1"/>
          <w:id w:val="604782797"/>
        </w:sdtPr>
        <w:sdtContent/>
      </w:sdt>
      <w:r w:rsidR="002A0A26" w:rsidRPr="002A0A26">
        <w:rPr>
          <w:rFonts w:ascii="Times New Roman" w:eastAsia="Times New Roman" w:hAnsi="Times New Roman" w:cs="Times New Roman"/>
          <w:kern w:val="0"/>
          <w:sz w:val="22"/>
          <w:szCs w:val="22"/>
          <w:lang w:eastAsia="pl-PL"/>
          <w14:ligatures w14:val="none"/>
        </w:rPr>
        <w:t>Wykaz dokumentów niezbędnych do przyznania pomocy, które powinny zostać dołączone do </w:t>
      </w:r>
      <w:proofErr w:type="spellStart"/>
      <w:r w:rsidR="002A0A26" w:rsidRPr="002A0A26">
        <w:rPr>
          <w:rFonts w:ascii="Times New Roman" w:eastAsia="Times New Roman" w:hAnsi="Times New Roman" w:cs="Times New Roman"/>
          <w:kern w:val="0"/>
          <w:sz w:val="22"/>
          <w:szCs w:val="22"/>
          <w:lang w:eastAsia="pl-PL"/>
          <w14:ligatures w14:val="none"/>
        </w:rPr>
        <w:t>WoPP</w:t>
      </w:r>
      <w:proofErr w:type="spellEnd"/>
      <w:r w:rsidR="002A0A26" w:rsidRPr="002A0A26">
        <w:rPr>
          <w:rFonts w:ascii="Times New Roman" w:eastAsia="Times New Roman" w:hAnsi="Times New Roman" w:cs="Times New Roman"/>
          <w:kern w:val="0"/>
          <w:sz w:val="22"/>
          <w:szCs w:val="22"/>
          <w:lang w:eastAsia="pl-PL"/>
          <w14:ligatures w14:val="none"/>
        </w:rPr>
        <w:t>, stanowi załącznik do Regulaminu.</w:t>
      </w:r>
    </w:p>
    <w:p w14:paraId="083514C9" w14:textId="77777777" w:rsidR="002A0A26" w:rsidRPr="002A0A26" w:rsidRDefault="002A0A26" w:rsidP="002A0A26">
      <w:pPr>
        <w:widowControl w:val="0"/>
        <w:numPr>
          <w:ilvl w:val="0"/>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bookmarkStart w:id="27" w:name="_heading=h.3whwml4" w:colFirst="0" w:colLast="0"/>
      <w:bookmarkEnd w:id="27"/>
      <w:r w:rsidRPr="002A0A26">
        <w:rPr>
          <w:rFonts w:ascii="Times New Roman" w:eastAsia="Times New Roman" w:hAnsi="Times New Roman" w:cs="Times New Roman"/>
          <w:kern w:val="0"/>
          <w:sz w:val="22"/>
          <w:szCs w:val="22"/>
          <w:lang w:eastAsia="pl-PL"/>
          <w14:ligatures w14:val="none"/>
        </w:rPr>
        <w:t>Wnioskodawca informuje o wszelkich istotnych zmianach w zakresie danych i informacji zawartych w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w:t>
      </w:r>
      <w:proofErr w:type="spellStart"/>
      <w:r w:rsidRPr="002A0A26">
        <w:rPr>
          <w:rFonts w:ascii="Times New Roman" w:eastAsia="Times New Roman" w:hAnsi="Times New Roman" w:cs="Times New Roman"/>
          <w:kern w:val="0"/>
          <w:sz w:val="22"/>
          <w:szCs w:val="22"/>
          <w:lang w:eastAsia="pl-PL"/>
          <w14:ligatures w14:val="none"/>
        </w:rPr>
        <w:t>WoP</w:t>
      </w:r>
      <w:proofErr w:type="spellEnd"/>
      <w:r w:rsidRPr="002A0A26">
        <w:rPr>
          <w:rFonts w:ascii="Times New Roman" w:eastAsia="Times New Roman" w:hAnsi="Times New Roman" w:cs="Times New Roman"/>
          <w:kern w:val="0"/>
          <w:sz w:val="22"/>
          <w:szCs w:val="22"/>
          <w:lang w:eastAsia="pl-PL"/>
          <w14:ligatures w14:val="none"/>
        </w:rPr>
        <w:t xml:space="preserve"> oraz dołączonych do niego dokumentach niezwłocznie po zaistnieniu tych zmian.</w:t>
      </w:r>
    </w:p>
    <w:p w14:paraId="776B0D0D" w14:textId="77777777" w:rsidR="002A0A26" w:rsidRPr="002A0A26" w:rsidRDefault="002A0A26" w:rsidP="002A0A26">
      <w:pPr>
        <w:widowControl w:val="0"/>
        <w:spacing w:after="0" w:line="276" w:lineRule="auto"/>
        <w:ind w:left="425"/>
        <w:jc w:val="both"/>
        <w:rPr>
          <w:rFonts w:ascii="Times New Roman" w:eastAsia="Times New Roman" w:hAnsi="Times New Roman" w:cs="Times New Roman"/>
          <w:kern w:val="0"/>
          <w:sz w:val="22"/>
          <w:szCs w:val="22"/>
          <w:lang w:eastAsia="pl-PL"/>
          <w14:ligatures w14:val="none"/>
        </w:rPr>
      </w:pPr>
    </w:p>
    <w:p w14:paraId="60E0A81A"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28" w:name="_Toc185504765"/>
      <w:bookmarkStart w:id="29" w:name="_Toc185515773"/>
      <w:r w:rsidRPr="002A0A26">
        <w:rPr>
          <w:rFonts w:ascii="Times New Roman" w:eastAsia="Times New Roman" w:hAnsi="Times New Roman" w:cs="Times New Roman"/>
          <w:b/>
          <w:kern w:val="0"/>
          <w:sz w:val="28"/>
          <w:szCs w:val="28"/>
          <w:lang w:eastAsia="pl-PL"/>
          <w14:ligatures w14:val="none"/>
        </w:rPr>
        <w:t xml:space="preserve">§ 11. Zakres, w jakim jest możliwe uzupełnianie lub poprawianie </w:t>
      </w:r>
      <w:proofErr w:type="spellStart"/>
      <w:r w:rsidRPr="002A0A26">
        <w:rPr>
          <w:rFonts w:ascii="Times New Roman" w:eastAsia="Times New Roman" w:hAnsi="Times New Roman" w:cs="Times New Roman"/>
          <w:b/>
          <w:kern w:val="0"/>
          <w:sz w:val="28"/>
          <w:szCs w:val="28"/>
          <w:lang w:eastAsia="pl-PL"/>
          <w14:ligatures w14:val="none"/>
        </w:rPr>
        <w:t>WoPP</w:t>
      </w:r>
      <w:proofErr w:type="spellEnd"/>
      <w:r w:rsidRPr="002A0A26">
        <w:rPr>
          <w:rFonts w:ascii="Times New Roman" w:eastAsia="Times New Roman" w:hAnsi="Times New Roman" w:cs="Times New Roman"/>
          <w:b/>
          <w:kern w:val="0"/>
          <w:sz w:val="28"/>
          <w:szCs w:val="28"/>
          <w:lang w:eastAsia="pl-PL"/>
          <w14:ligatures w14:val="none"/>
        </w:rPr>
        <w:t xml:space="preserve"> oraz sposób, forma i termin złożenia uzupełnień i poprawek</w:t>
      </w:r>
      <w:bookmarkEnd w:id="28"/>
      <w:bookmarkEnd w:id="29"/>
    </w:p>
    <w:p w14:paraId="259DDB5E"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bookmarkStart w:id="30" w:name="_heading=h.2p2csry" w:colFirst="0" w:colLast="0"/>
      <w:bookmarkEnd w:id="30"/>
      <w:r w:rsidRPr="002A0A26">
        <w:rPr>
          <w:rFonts w:ascii="Times New Roman" w:eastAsia="Times New Roman" w:hAnsi="Times New Roman" w:cs="Times New Roman"/>
          <w:kern w:val="0"/>
          <w:sz w:val="22"/>
          <w:szCs w:val="22"/>
          <w:lang w:eastAsia="pl-PL"/>
          <w14:ligatures w14:val="none"/>
        </w:rPr>
        <w:t xml:space="preserve">Jeżeli w trakcie oceny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przez LGD konieczne będzie uzyskanie wyjaśnień lub dokumentów niezbędnych do oceny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oceny i wyboru operacji lub ustalenia kwoty pomocy, LGD wzywa wnioskodawcę do złożenia tych wyjaśnień lub dokumentów </w:t>
      </w:r>
      <w:r w:rsidRPr="002A0A26">
        <w:rPr>
          <w:rFonts w:ascii="Times New Roman" w:eastAsia="Times New Roman" w:hAnsi="Times New Roman" w:cs="Times New Roman"/>
          <w:b/>
          <w:kern w:val="0"/>
          <w:sz w:val="22"/>
          <w:szCs w:val="22"/>
          <w:lang w:eastAsia="pl-PL"/>
          <w14:ligatures w14:val="none"/>
        </w:rPr>
        <w:t xml:space="preserve">w terminie 14 </w:t>
      </w:r>
      <w:r w:rsidRPr="002A0A26">
        <w:rPr>
          <w:rFonts w:ascii="Times New Roman" w:eastAsia="Times New Roman" w:hAnsi="Times New Roman" w:cs="Times New Roman"/>
          <w:b/>
          <w:iCs/>
          <w:kern w:val="0"/>
          <w:sz w:val="22"/>
          <w:szCs w:val="22"/>
          <w:lang w:eastAsia="pl-PL"/>
          <w14:ligatures w14:val="none"/>
        </w:rPr>
        <w:t>dni</w:t>
      </w:r>
      <w:r w:rsidRPr="002A0A26">
        <w:rPr>
          <w:rFonts w:ascii="Times New Roman" w:eastAsia="Times New Roman" w:hAnsi="Times New Roman" w:cs="Times New Roman"/>
          <w:iCs/>
          <w:kern w:val="0"/>
          <w:sz w:val="22"/>
          <w:szCs w:val="22"/>
          <w:lang w:eastAsia="pl-PL"/>
          <w14:ligatures w14:val="none"/>
        </w:rPr>
        <w:t xml:space="preserve"> od dnia doręczenia wezwania</w:t>
      </w:r>
      <w:r w:rsidRPr="002A0A26">
        <w:rPr>
          <w:rFonts w:ascii="Times New Roman" w:eastAsia="Times New Roman" w:hAnsi="Times New Roman" w:cs="Times New Roman"/>
          <w:kern w:val="0"/>
          <w:sz w:val="22"/>
          <w:szCs w:val="22"/>
          <w:lang w:eastAsia="pl-PL"/>
          <w14:ligatures w14:val="none"/>
        </w:rPr>
        <w:t>.</w:t>
      </w:r>
    </w:p>
    <w:p w14:paraId="33F56A88"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LGD jednokrotnie wzywa wnioskodawcę  do złożenia wyjaśnień lub dokumentów niezbędnych do oceny wniosku i wyboru operacji w zakresie:</w:t>
      </w:r>
    </w:p>
    <w:p w14:paraId="6904C4E3" w14:textId="77777777" w:rsidR="002A0A26" w:rsidRPr="002A0A26" w:rsidRDefault="002A0A26" w:rsidP="002A0A26">
      <w:pPr>
        <w:widowControl w:val="0"/>
        <w:numPr>
          <w:ilvl w:val="2"/>
          <w:numId w:val="53"/>
        </w:numPr>
        <w:pBdr>
          <w:top w:val="nil"/>
          <w:left w:val="nil"/>
          <w:bottom w:val="nil"/>
          <w:right w:val="nil"/>
          <w:between w:val="nil"/>
        </w:pBdr>
        <w:spacing w:after="120" w:line="276" w:lineRule="auto"/>
        <w:ind w:left="1134"/>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prawidłowości podpisania załączników i wniosku,</w:t>
      </w:r>
    </w:p>
    <w:p w14:paraId="77021E5D" w14:textId="77777777" w:rsidR="002A0A26" w:rsidRPr="002A0A26" w:rsidRDefault="002A0A26" w:rsidP="002A0A26">
      <w:pPr>
        <w:widowControl w:val="0"/>
        <w:numPr>
          <w:ilvl w:val="2"/>
          <w:numId w:val="53"/>
        </w:numPr>
        <w:pBdr>
          <w:top w:val="nil"/>
          <w:left w:val="nil"/>
          <w:bottom w:val="nil"/>
          <w:right w:val="nil"/>
          <w:between w:val="nil"/>
        </w:pBdr>
        <w:spacing w:after="120" w:line="276" w:lineRule="auto"/>
        <w:ind w:left="1134"/>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2753D730" w14:textId="77777777" w:rsidR="002A0A26" w:rsidRPr="002A0A26" w:rsidRDefault="002A0A26" w:rsidP="002A0A26">
      <w:pPr>
        <w:widowControl w:val="0"/>
        <w:numPr>
          <w:ilvl w:val="2"/>
          <w:numId w:val="53"/>
        </w:numPr>
        <w:pBdr>
          <w:top w:val="nil"/>
          <w:left w:val="nil"/>
          <w:bottom w:val="nil"/>
          <w:right w:val="nil"/>
          <w:between w:val="nil"/>
        </w:pBdr>
        <w:spacing w:after="120" w:line="276" w:lineRule="auto"/>
        <w:ind w:left="1134"/>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kompletności złożenia załączników wskazanych w § 8 tyt. I pkt 2  niniejszego regulaminu naboru wniosków jako niezbędne do uzyskania pozytywnej weryfikacji formalnej tj. potwierdzające spełnienie warunków udzielenia wsparcia oraz spełnienie dostępowych lokalnych kryteriów wyboru,</w:t>
      </w:r>
    </w:p>
    <w:p w14:paraId="56731A96" w14:textId="77777777" w:rsidR="002A0A26" w:rsidRPr="002A0A26" w:rsidRDefault="002A0A26" w:rsidP="002A0A26">
      <w:pPr>
        <w:widowControl w:val="0"/>
        <w:numPr>
          <w:ilvl w:val="2"/>
          <w:numId w:val="53"/>
        </w:numPr>
        <w:pBdr>
          <w:top w:val="nil"/>
          <w:left w:val="nil"/>
          <w:bottom w:val="nil"/>
          <w:right w:val="nil"/>
          <w:between w:val="nil"/>
        </w:pBdr>
        <w:spacing w:after="120" w:line="276" w:lineRule="auto"/>
        <w:ind w:left="1134"/>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spójności informacji zawartych we wniosku z załączonymi dokumentami w zakresie </w:t>
      </w:r>
      <w:r w:rsidRPr="002A0A26">
        <w:rPr>
          <w:rFonts w:ascii="Times New Roman" w:eastAsia="Times New Roman" w:hAnsi="Times New Roman" w:cs="Times New Roman"/>
          <w:kern w:val="0"/>
          <w:sz w:val="22"/>
          <w:szCs w:val="22"/>
          <w:lang w:eastAsia="pl-PL"/>
          <w14:ligatures w14:val="none"/>
        </w:rPr>
        <w:lastRenderedPageBreak/>
        <w:t>niezbędnym do oceny wniosku w zakresie warunków udzielenia wsparcia oraz oceny według lokalnych kryteriów wyboru, a także ustalenia kwoty wsparcia.</w:t>
      </w:r>
    </w:p>
    <w:p w14:paraId="18CFD7A4"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78907EAC"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Termin, o którym mowa w ust. 1, nie podlega przywróceniu.</w:t>
      </w:r>
    </w:p>
    <w:p w14:paraId="5A58935B"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Wnioskodawca może przekazywać wyjaśnienia lub dokumenty jedynie na wezwanie LGD. Przekazane przez wnioskodawcę wyjaśnienia lub dokumenty z niedochowaniem formy wskazanej w ust. 3, wysłane bez uprzedniego wezwania LGD lub wykraczające poza kwestie, o które zwróciła się LGD, nie będą uwzględniane w ramach oceny i wyboru operacji i ustalania kwoty pomocy.</w:t>
      </w:r>
    </w:p>
    <w:p w14:paraId="1319E21A"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Wnioskodawca jest obowiązany przedstawiać dowody oraz składać wyjaśnienia niezbędne do oceny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wyboru operacji lub ustalenia kwoty pomocy zgodnie z prawdą i bez zatajania czegokolwiek. Ciężar udowodnienia faktu spoczywa na wnioskodawcy.</w:t>
      </w:r>
    </w:p>
    <w:p w14:paraId="6303C354"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którego dotyczyło wezwanie, nie spełnia warunków przyznania pomocy, nie spełnia określonego kryterium wyboru operacji lub na operację objętą tym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nie powinna zostać przyznana kwota pomocy w wysokości wskazanej w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w:t>
      </w:r>
    </w:p>
    <w:p w14:paraId="22695D16"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SW na etapie weryfikacji, o której mowa w § 8 tytuł II:</w:t>
      </w:r>
    </w:p>
    <w:p w14:paraId="3F24DA3A" w14:textId="77777777" w:rsidR="002A0A26" w:rsidRPr="002A0A26" w:rsidRDefault="002A0A26" w:rsidP="002A0A26">
      <w:pPr>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przypadku stwierdzenia, że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3D4B69F" w14:textId="77777777" w:rsidR="002A0A26" w:rsidRPr="002A0A26" w:rsidRDefault="002A0A26" w:rsidP="002A0A26">
      <w:pPr>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ustalenia przez LGD kwoty pomocy niższej niż określona przez wnioskodawcę w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 może wezwać wnioskodawcę do modyfikacji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zakresie ustalonej kwoty pomocy w terminie nie krótszym niż 7 dni i nie dłuższym niż 14 dni, pod rygorem pozostawienia wniosku bez rozpatrzenia;</w:t>
      </w:r>
    </w:p>
    <w:p w14:paraId="126E932F" w14:textId="77777777" w:rsidR="002A0A26" w:rsidRPr="002A0A26" w:rsidRDefault="002A0A26" w:rsidP="002A0A26">
      <w:pPr>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7112600" w14:textId="77777777" w:rsidR="002A0A26" w:rsidRPr="002A0A26" w:rsidRDefault="002A0A26" w:rsidP="002A0A26">
      <w:pPr>
        <w:spacing w:after="120" w:line="276" w:lineRule="auto"/>
        <w:ind w:left="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 przy czym usunięcie braków lub nieprawidłowości lub poprawienie oczywistych omyłek nie może prowadzić do istotnej modyfikacji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mającej wpływ na wynik wyboru operacji dokonanego przez LGD.</w:t>
      </w:r>
    </w:p>
    <w:p w14:paraId="27EBA31F"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3.</w:t>
      </w:r>
    </w:p>
    <w:p w14:paraId="15DD9CEE"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wyniku wezwania, o którym mowa w ust. 8, wnioskodawca może dokonać korekty we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lastRenderedPageBreak/>
        <w:t xml:space="preserve">tylko w zakresie wynikającym z treści wezwania. Korekty wykraczające poza zakres wezwania lub niezwiązane z wezwaniem nie będą uwzględniane przy dalszym rozpatrywaniu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w:t>
      </w:r>
    </w:p>
    <w:p w14:paraId="71DA0091"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5354BE06" w14:textId="77777777" w:rsidR="002A0A26" w:rsidRPr="002A0A26" w:rsidRDefault="002A0A26" w:rsidP="002A0A26">
      <w:pPr>
        <w:widowControl w:val="0"/>
        <w:numPr>
          <w:ilvl w:val="0"/>
          <w:numId w:val="40"/>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wniósł prośbę o przywrócenie terminu w terminie 14 dni od dnia ustania przyczyn uchybienia terminu;</w:t>
      </w:r>
    </w:p>
    <w:p w14:paraId="750AD60D" w14:textId="77777777" w:rsidR="002A0A26" w:rsidRPr="002A0A26" w:rsidRDefault="002A0A26" w:rsidP="002A0A26">
      <w:pPr>
        <w:widowControl w:val="0"/>
        <w:numPr>
          <w:ilvl w:val="0"/>
          <w:numId w:val="40"/>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uprawdopodobnił, że uchybienie terminu nastąpiło bez jego winy;</w:t>
      </w:r>
    </w:p>
    <w:p w14:paraId="3BC2A3D0" w14:textId="77777777" w:rsidR="002A0A26" w:rsidRPr="002A0A26" w:rsidRDefault="002A0A26" w:rsidP="002A0A26">
      <w:pPr>
        <w:widowControl w:val="0"/>
        <w:numPr>
          <w:ilvl w:val="0"/>
          <w:numId w:val="40"/>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dniu złożenia prośby, o której mowa w pkt 1, dopełnił czynności, dla której określony był termin.</w:t>
      </w:r>
    </w:p>
    <w:p w14:paraId="35133C67"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Nie jest możliwe przywrócenie terminu na złożenie prośby o przywrócenie terminu, o której mowa w ust. 11 pkt 1. SW przesyła wnioskodawcy informację odpowiednio o przywróceniu terminu albo o odmowie przywrócenia terminu.</w:t>
      </w:r>
    </w:p>
    <w:p w14:paraId="3E010D17"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przypadku gdy wnioskodawca wniesie prośbę o przywrócenie terminu, o której mowa w ust. 11 pkt 1, po otrzymaniu od SW pisma z informacją o odmowie przyznania pomocy albo o pozostawieniu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bez rozpatrzenia z powodu nieusunięcia przez wnioskodawcę braków formalnych w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oraz o dalszym procedowaniu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w:t>
      </w:r>
    </w:p>
    <w:p w14:paraId="496004BF"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 zastrzeżeniem § 12 ust. 6, w przypadku, gdy w odpowiedzi na wezwanie SW, o którym mowa w ust. 7, wnioskodawca dokona usunięcia braków lub nieprawidłowości, poprawienia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lub złożenia wyjaśnień i bez zachowania formy korespondencji wskazanej w ust. 3, ocena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przez SW zostanie dokonana z pominięciem złożonych w ten sposób uzupełnień, poprawek lub wyjaśnień.</w:t>
      </w:r>
    </w:p>
    <w:p w14:paraId="03A2E19E" w14:textId="77777777" w:rsidR="002A0A26" w:rsidRPr="002A0A26" w:rsidRDefault="002A0A26" w:rsidP="002A0A26">
      <w:pPr>
        <w:widowControl w:val="0"/>
        <w:numPr>
          <w:ilvl w:val="0"/>
          <w:numId w:val="39"/>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Poza sytuacjami określonymi w ust. 8 w trakcie naboru wniosków i ich oceny nie ma możliwości dokonania zmian w odniesieniu do złożonego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natomiast wnioskodawca, chcąc wprowadzić zmiany, może – w terminie przewidzianym na złożenie wniosku, o którym mowa w § 9 ust. 1 – wycofać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złożyć go ponownie.</w:t>
      </w:r>
    </w:p>
    <w:p w14:paraId="1AB60FCA" w14:textId="77777777" w:rsidR="002A0A26" w:rsidRPr="002A0A26" w:rsidRDefault="002A0A26" w:rsidP="002A0A26">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2"/>
          <w:szCs w:val="22"/>
          <w:lang w:eastAsia="pl-PL"/>
          <w14:ligatures w14:val="none"/>
        </w:rPr>
      </w:pPr>
    </w:p>
    <w:p w14:paraId="5588845C"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31" w:name="_Toc185504766"/>
      <w:bookmarkStart w:id="32" w:name="_Toc185515774"/>
      <w:r w:rsidRPr="002A0A26">
        <w:rPr>
          <w:rFonts w:ascii="Times New Roman" w:eastAsia="Times New Roman" w:hAnsi="Times New Roman" w:cs="Times New Roman"/>
          <w:b/>
          <w:kern w:val="0"/>
          <w:sz w:val="28"/>
          <w:szCs w:val="28"/>
          <w:lang w:eastAsia="pl-PL"/>
          <w14:ligatures w14:val="none"/>
        </w:rPr>
        <w:t>§ 12. Sposób wymiany korespondencji między wnioskodawcą a LGD i SW</w:t>
      </w:r>
      <w:bookmarkEnd w:id="31"/>
      <w:bookmarkEnd w:id="32"/>
    </w:p>
    <w:p w14:paraId="714A9E4D" w14:textId="77777777" w:rsidR="002A0A26" w:rsidRPr="002A0A26" w:rsidRDefault="002A0A26" w:rsidP="002A0A26">
      <w:pPr>
        <w:widowControl w:val="0"/>
        <w:numPr>
          <w:ilvl w:val="0"/>
          <w:numId w:val="44"/>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 zastrzeżeniem ust. 6 oraz § 14 ust. 3, korespondencja między wnioskodawcą a LGD i SW, w tym złożenie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56A7EADB" w14:textId="77777777" w:rsidR="002A0A26" w:rsidRPr="002A0A26" w:rsidRDefault="002A0A26" w:rsidP="002A0A26">
      <w:pPr>
        <w:widowControl w:val="0"/>
        <w:numPr>
          <w:ilvl w:val="0"/>
          <w:numId w:val="44"/>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Jeżeli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nie został złożony za pomocą PUE, LGD nie wybiera operacji objętej tym wnioskiem, o czym LGD informuje wnioskodawcę w takiej samej formie, w jakiej został przez niego złożony wniosek.</w:t>
      </w:r>
    </w:p>
    <w:p w14:paraId="02E9A935" w14:textId="77777777" w:rsidR="002A0A26" w:rsidRPr="002A0A26" w:rsidRDefault="002A0A26" w:rsidP="002A0A26">
      <w:pPr>
        <w:widowControl w:val="0"/>
        <w:numPr>
          <w:ilvl w:val="0"/>
          <w:numId w:val="44"/>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za pomocą PUE nie jest wymagany podpis elektroniczny. Złożenie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za pomocą PUE następuje po uwierzytelnieniu w tym systemie wnioskodawcy, a w przypadku gdy wniosek jest składany przez podmiot niebędący osobą fizyczną – po uwierzytelnieniu osoby:</w:t>
      </w:r>
    </w:p>
    <w:p w14:paraId="590CFAF8" w14:textId="77777777" w:rsidR="002A0A26" w:rsidRPr="002A0A26" w:rsidRDefault="002A0A26" w:rsidP="002A0A26">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lastRenderedPageBreak/>
        <w:t>uprawnionej do reprezentacji tego podmiotu – jeżeli jego reprezentacja jest jednoosobowa;</w:t>
      </w:r>
    </w:p>
    <w:p w14:paraId="6204D615" w14:textId="77777777" w:rsidR="002A0A26" w:rsidRPr="002A0A26" w:rsidRDefault="002A0A26" w:rsidP="002A0A26">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upoważnionej przez osoby uprawnione do reprezentacji tego podmiotu – jeżeli jego reprezentacja jest wieloosobowa.</w:t>
      </w:r>
    </w:p>
    <w:p w14:paraId="6E95DA3D" w14:textId="77777777" w:rsidR="002A0A26" w:rsidRPr="002A0A26" w:rsidRDefault="002A0A26" w:rsidP="002A0A26">
      <w:pPr>
        <w:widowControl w:val="0"/>
        <w:numPr>
          <w:ilvl w:val="0"/>
          <w:numId w:val="44"/>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Uwierzytelnienie w PUE przez wnioskodawcę następuje:</w:t>
      </w:r>
    </w:p>
    <w:p w14:paraId="05E2449C" w14:textId="77777777" w:rsidR="002A0A26" w:rsidRPr="002A0A26" w:rsidRDefault="002A0A26" w:rsidP="002A0A26">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sposób określony w art. 20a ust. 1 ustawy o informatyzacji działalności podmiotów realizujących zadania publiczne lub</w:t>
      </w:r>
    </w:p>
    <w:p w14:paraId="546EBE42" w14:textId="77777777" w:rsidR="002A0A26" w:rsidRPr="002A0A26" w:rsidRDefault="002A0A26" w:rsidP="002A0A26">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 pomocą loginu i kodu dostępu do PUE, dla których szczegółowe wymagania określone zostały w rozporządzeniu </w:t>
      </w:r>
      <w:proofErr w:type="spellStart"/>
      <w:r w:rsidRPr="002A0A26">
        <w:rPr>
          <w:rFonts w:ascii="Times New Roman" w:eastAsia="Times New Roman" w:hAnsi="Times New Roman" w:cs="Times New Roman"/>
          <w:kern w:val="0"/>
          <w:sz w:val="22"/>
          <w:szCs w:val="22"/>
          <w:lang w:eastAsia="pl-PL"/>
          <w14:ligatures w14:val="none"/>
        </w:rPr>
        <w:t>MRiRW</w:t>
      </w:r>
      <w:proofErr w:type="spellEnd"/>
      <w:r w:rsidRPr="002A0A26">
        <w:rPr>
          <w:rFonts w:ascii="Times New Roman" w:eastAsia="Times New Roman" w:hAnsi="Times New Roman" w:cs="Times New Roman"/>
          <w:kern w:val="0"/>
          <w:sz w:val="22"/>
          <w:szCs w:val="22"/>
          <w:lang w:eastAsia="pl-PL"/>
          <w14:ligatures w14:val="none"/>
        </w:rPr>
        <w:t xml:space="preserve"> w sprawie loginu i kodu dostępu.</w:t>
      </w:r>
    </w:p>
    <w:p w14:paraId="3785BC8C" w14:textId="77777777" w:rsidR="002A0A26" w:rsidRPr="002A0A26" w:rsidRDefault="002A0A26" w:rsidP="002A0A26">
      <w:pPr>
        <w:widowControl w:val="0"/>
        <w:numPr>
          <w:ilvl w:val="0"/>
          <w:numId w:val="44"/>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Złożenie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2A0A26">
        <w:rPr>
          <w:rFonts w:ascii="Calibri" w:eastAsia="Calibri" w:hAnsi="Calibri" w:cs="Calibri"/>
          <w:kern w:val="0"/>
          <w:sz w:val="22"/>
          <w:szCs w:val="22"/>
          <w:lang w:eastAsia="pl-PL"/>
          <w14:ligatures w14:val="none"/>
        </w:rPr>
        <w:t xml:space="preserve"> </w:t>
      </w:r>
      <w:r w:rsidRPr="002A0A26">
        <w:rPr>
          <w:rFonts w:ascii="Times New Roman" w:eastAsia="Times New Roman" w:hAnsi="Times New Roman" w:cs="Times New Roman"/>
          <w:kern w:val="0"/>
          <w:sz w:val="22"/>
          <w:szCs w:val="22"/>
          <w:lang w:eastAsia="pl-PL"/>
          <w14:ligatures w14:val="none"/>
        </w:rPr>
        <w:t>następują zgodnie z poniższymi regułami:</w:t>
      </w:r>
    </w:p>
    <w:p w14:paraId="209F2725"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w:t>
      </w:r>
      <w:proofErr w:type="spellStart"/>
      <w:r w:rsidRPr="002A0A26">
        <w:rPr>
          <w:rFonts w:ascii="Times New Roman" w:eastAsia="Times New Roman" w:hAnsi="Times New Roman" w:cs="Times New Roman"/>
          <w:kern w:val="0"/>
          <w:sz w:val="22"/>
          <w:szCs w:val="22"/>
          <w:lang w:eastAsia="pl-PL"/>
          <w14:ligatures w14:val="none"/>
        </w:rPr>
        <w:t>WoP</w:t>
      </w:r>
      <w:proofErr w:type="spellEnd"/>
      <w:r w:rsidRPr="002A0A26">
        <w:rPr>
          <w:rFonts w:ascii="Times New Roman" w:eastAsia="Times New Roman" w:hAnsi="Times New Roman" w:cs="Times New Roman"/>
          <w:kern w:val="0"/>
          <w:sz w:val="22"/>
          <w:szCs w:val="22"/>
          <w:lang w:eastAsia="pl-PL"/>
          <w14:ligatures w14:val="none"/>
        </w:rPr>
        <w:t xml:space="preserve"> nie jest wymagane ponowne uwierzytelnienie w PUE;</w:t>
      </w:r>
    </w:p>
    <w:p w14:paraId="14AD7995"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załączniki do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w:t>
      </w:r>
      <w:proofErr w:type="spellStart"/>
      <w:r w:rsidRPr="002A0A26">
        <w:rPr>
          <w:rFonts w:ascii="Times New Roman" w:eastAsia="Times New Roman" w:hAnsi="Times New Roman" w:cs="Times New Roman"/>
          <w:kern w:val="0"/>
          <w:sz w:val="22"/>
          <w:szCs w:val="22"/>
          <w:lang w:eastAsia="pl-PL"/>
          <w14:ligatures w14:val="none"/>
        </w:rPr>
        <w:t>WoP</w:t>
      </w:r>
      <w:proofErr w:type="spellEnd"/>
      <w:r w:rsidRPr="002A0A26">
        <w:rPr>
          <w:rFonts w:ascii="Times New Roman" w:eastAsia="Times New Roman" w:hAnsi="Times New Roman" w:cs="Times New Roman"/>
          <w:kern w:val="0"/>
          <w:sz w:val="22"/>
          <w:szCs w:val="22"/>
          <w:lang w:eastAsia="pl-PL"/>
          <w14:ligatures w14:val="none"/>
        </w:rPr>
        <w:t xml:space="preserve"> lub innego pisma dołącza się jako dokumenty utworzone za pomocą PUE, a w przypadku gdy stanowią dokumenty wymagające opatrzenia podpisem przez osobę trzecią, dołącza się je w postaci elektronicznej jako:</w:t>
      </w:r>
    </w:p>
    <w:p w14:paraId="5E1DF303" w14:textId="77777777" w:rsidR="002A0A26" w:rsidRPr="002A0A26" w:rsidRDefault="002A0A26" w:rsidP="002A0A26">
      <w:pPr>
        <w:widowControl w:val="0"/>
        <w:numPr>
          <w:ilvl w:val="1"/>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dokumenty opatrzone przez tę osobę kwalifikowanym podpisem elektronicznym, podpisem osobistym albo podpisem zaufanym albo</w:t>
      </w:r>
    </w:p>
    <w:p w14:paraId="3E00A889" w14:textId="77777777" w:rsidR="002A0A26" w:rsidRPr="002A0A26" w:rsidRDefault="002A0A26" w:rsidP="002A0A26">
      <w:pPr>
        <w:widowControl w:val="0"/>
        <w:numPr>
          <w:ilvl w:val="1"/>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3A4E5F92"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wnioskodawcy lub beneficjentowi, po wysłaniu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i </w:t>
      </w:r>
      <w:proofErr w:type="spellStart"/>
      <w:r w:rsidRPr="002A0A26">
        <w:rPr>
          <w:rFonts w:ascii="Times New Roman" w:eastAsia="Times New Roman" w:hAnsi="Times New Roman" w:cs="Times New Roman"/>
          <w:kern w:val="0"/>
          <w:sz w:val="22"/>
          <w:szCs w:val="22"/>
          <w:lang w:eastAsia="pl-PL"/>
          <w14:ligatures w14:val="none"/>
        </w:rPr>
        <w:t>WoP</w:t>
      </w:r>
      <w:proofErr w:type="spellEnd"/>
      <w:r w:rsidRPr="002A0A26">
        <w:rPr>
          <w:rFonts w:ascii="Times New Roman" w:eastAsia="Times New Roman" w:hAnsi="Times New Roman" w:cs="Times New Roman"/>
          <w:kern w:val="0"/>
          <w:sz w:val="22"/>
          <w:szCs w:val="22"/>
          <w:lang w:eastAsia="pl-PL"/>
          <w14:ligatures w14:val="none"/>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6BB528AC"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datą wszczęcia postępowania w sprawie o przyznanie pomocy i wypłaty pomocy jest dzień wystawienia potwierdzenia, o którym mowa w pkt 3;</w:t>
      </w:r>
    </w:p>
    <w:p w14:paraId="1FE63703"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DD9308D"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70286F7B"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lastRenderedPageBreak/>
        <w:t>za datę doręczenia wnioskodawcy lub beneficjentowi pisma za pomocą PUE uznaje się dzień:</w:t>
      </w:r>
    </w:p>
    <w:p w14:paraId="5A49AEDA" w14:textId="77777777" w:rsidR="002A0A26" w:rsidRPr="002A0A26" w:rsidRDefault="002A0A26" w:rsidP="002A0A26">
      <w:pPr>
        <w:widowControl w:val="0"/>
        <w:numPr>
          <w:ilvl w:val="0"/>
          <w:numId w:val="2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potwierdzenia odczytania pisma przez wnioskodawcę lub beneficjenta w tym systemie, z tym że dostęp do treści pisma i do jego załączników uzyskuje się po dokonaniu tego potwierdzenia,</w:t>
      </w:r>
    </w:p>
    <w:p w14:paraId="57C5D40F" w14:textId="77777777" w:rsidR="002A0A26" w:rsidRPr="002A0A26" w:rsidRDefault="002A0A26" w:rsidP="002A0A26">
      <w:pPr>
        <w:widowControl w:val="0"/>
        <w:numPr>
          <w:ilvl w:val="0"/>
          <w:numId w:val="2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następujący po upływie 14 dni od dnia otrzymania pisma w tym systemie, jeżeli wnioskodawca lub beneficjent nie potwierdził odczytania pisma przed upływem tego terminu;</w:t>
      </w:r>
    </w:p>
    <w:p w14:paraId="5B652EBF"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niewykonanie czynności dotyczącej postępowania przez wnioskodawcę lub beneficjenta w terminie wyznaczonym w piśmie wzywającym do wykonania tej czynności jest równoznaczne z odmową jej wykonania;</w:t>
      </w:r>
    </w:p>
    <w:p w14:paraId="53BF336C"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pisma doręczane stronie, sporządzone z wykorzystaniem PUE, mogą zamiast podpisu zawierać imię i nazwisko wraz ze stanowiskiem służbowym osoby upoważnionej do ich wydania;</w:t>
      </w:r>
    </w:p>
    <w:p w14:paraId="69248E7F" w14:textId="77777777" w:rsidR="002A0A26" w:rsidRPr="002A0A26" w:rsidRDefault="002A0A26" w:rsidP="002A0A26">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A7B9D4A" w14:textId="77777777" w:rsidR="002A0A26" w:rsidRPr="002A0A26" w:rsidRDefault="002A0A26" w:rsidP="002A0A26">
      <w:pPr>
        <w:widowControl w:val="0"/>
        <w:numPr>
          <w:ilvl w:val="0"/>
          <w:numId w:val="44"/>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Na etapie postępowania w sprawie o przyznanie pomocy prowadzonego przez SW, w przypadku, gdy kopie dokumentów, o których mowa w ust. 5 pkt 2 lit. b, nie zostały dołączone do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złożonego za pomocą PUE, dokumenty te można – w odpowiedzi na wezwanie, o którym mowa w § 11 ust. 8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334E0317" w14:textId="77777777" w:rsidR="002A0A26" w:rsidRPr="002A0A26" w:rsidRDefault="002A0A26" w:rsidP="002A0A26">
      <w:pPr>
        <w:widowControl w:val="0"/>
        <w:numPr>
          <w:ilvl w:val="0"/>
          <w:numId w:val="44"/>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przypadku, jeśli dokumenty załączane do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są sporządzone w języku obcym, wnioskodawca jest zobowiązany przekazać do LGD/SW oryginały</w:t>
      </w:r>
      <w:r w:rsidRPr="002A0A26">
        <w:rPr>
          <w:rFonts w:ascii="Times New Roman" w:eastAsia="Times New Roman" w:hAnsi="Times New Roman" w:cs="Times New Roman"/>
          <w:kern w:val="0"/>
          <w:sz w:val="22"/>
          <w:szCs w:val="22"/>
          <w:vertAlign w:val="superscript"/>
          <w:lang w:eastAsia="pl-PL"/>
          <w14:ligatures w14:val="none"/>
        </w:rPr>
        <w:footnoteReference w:id="1"/>
      </w:r>
      <w:r w:rsidRPr="002A0A26">
        <w:rPr>
          <w:rFonts w:ascii="Times New Roman" w:eastAsia="Times New Roman" w:hAnsi="Times New Roman" w:cs="Times New Roman"/>
          <w:kern w:val="0"/>
          <w:sz w:val="22"/>
          <w:szCs w:val="22"/>
          <w:lang w:eastAsia="pl-PL"/>
          <w14:ligatures w14:val="none"/>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52D94FB6" w14:textId="77777777" w:rsidR="002A0A26" w:rsidRPr="002A0A26" w:rsidRDefault="002A0A26" w:rsidP="002A0A26">
      <w:pPr>
        <w:spacing w:after="0" w:line="276" w:lineRule="auto"/>
        <w:rPr>
          <w:rFonts w:ascii="Times New Roman" w:eastAsia="Calibri" w:hAnsi="Times New Roman" w:cs="Times New Roman"/>
          <w:kern w:val="0"/>
          <w:sz w:val="22"/>
          <w:szCs w:val="22"/>
          <w:lang w:eastAsia="pl-PL"/>
          <w14:ligatures w14:val="none"/>
        </w:rPr>
      </w:pPr>
    </w:p>
    <w:p w14:paraId="75D3E875"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33" w:name="_Toc185504767"/>
      <w:bookmarkStart w:id="34" w:name="_Toc185515775"/>
      <w:r w:rsidRPr="002A0A26">
        <w:rPr>
          <w:rFonts w:ascii="Times New Roman" w:eastAsia="Times New Roman" w:hAnsi="Times New Roman" w:cs="Times New Roman"/>
          <w:b/>
          <w:kern w:val="0"/>
          <w:sz w:val="28"/>
          <w:szCs w:val="28"/>
          <w:lang w:eastAsia="pl-PL"/>
          <w14:ligatures w14:val="none"/>
        </w:rPr>
        <w:t xml:space="preserve">§ 13. Informacja o miejscu udostępnienia LSR, formularza </w:t>
      </w:r>
      <w:proofErr w:type="spellStart"/>
      <w:r w:rsidRPr="002A0A26">
        <w:rPr>
          <w:rFonts w:ascii="Times New Roman" w:eastAsia="Times New Roman" w:hAnsi="Times New Roman" w:cs="Times New Roman"/>
          <w:b/>
          <w:kern w:val="0"/>
          <w:sz w:val="28"/>
          <w:szCs w:val="28"/>
          <w:lang w:eastAsia="pl-PL"/>
          <w14:ligatures w14:val="none"/>
        </w:rPr>
        <w:t>WoPP</w:t>
      </w:r>
      <w:proofErr w:type="spellEnd"/>
      <w:r w:rsidRPr="002A0A26">
        <w:rPr>
          <w:rFonts w:ascii="Times New Roman" w:eastAsia="Times New Roman" w:hAnsi="Times New Roman" w:cs="Times New Roman"/>
          <w:b/>
          <w:kern w:val="0"/>
          <w:sz w:val="28"/>
          <w:szCs w:val="28"/>
          <w:lang w:eastAsia="pl-PL"/>
          <w14:ligatures w14:val="none"/>
        </w:rPr>
        <w:t xml:space="preserve"> oraz formularza </w:t>
      </w:r>
      <w:proofErr w:type="spellStart"/>
      <w:r w:rsidRPr="002A0A26">
        <w:rPr>
          <w:rFonts w:ascii="Times New Roman" w:eastAsia="Times New Roman" w:hAnsi="Times New Roman" w:cs="Times New Roman"/>
          <w:b/>
          <w:kern w:val="0"/>
          <w:sz w:val="28"/>
          <w:szCs w:val="28"/>
          <w:lang w:eastAsia="pl-PL"/>
          <w14:ligatures w14:val="none"/>
        </w:rPr>
        <w:t>UoPP</w:t>
      </w:r>
      <w:bookmarkEnd w:id="33"/>
      <w:bookmarkEnd w:id="34"/>
      <w:proofErr w:type="spellEnd"/>
    </w:p>
    <w:p w14:paraId="5D89CD8F" w14:textId="77777777" w:rsidR="002A0A26" w:rsidRPr="002A0A26" w:rsidRDefault="002A0A26" w:rsidP="002A0A26">
      <w:pPr>
        <w:widowControl w:val="0"/>
        <w:numPr>
          <w:ilvl w:val="0"/>
          <w:numId w:val="54"/>
        </w:numPr>
        <w:pBdr>
          <w:top w:val="nil"/>
          <w:left w:val="nil"/>
          <w:bottom w:val="nil"/>
          <w:right w:val="nil"/>
          <w:between w:val="nil"/>
        </w:pBdr>
        <w:spacing w:after="120" w:line="276" w:lineRule="auto"/>
        <w:ind w:left="425" w:hanging="425"/>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LSR dostępna jest pod adresem: https://www.bursztynowypasaz.pl/lsr-2021-2027/umowy-procedury-strategie/lokalna-strategia-rozwoju-na-lata-2021-2027/</w:t>
      </w:r>
    </w:p>
    <w:p w14:paraId="0A9FC6F0" w14:textId="77777777" w:rsidR="002A0A26" w:rsidRPr="002A0A26" w:rsidRDefault="002A0A26" w:rsidP="002A0A26">
      <w:pPr>
        <w:widowControl w:val="0"/>
        <w:numPr>
          <w:ilvl w:val="0"/>
          <w:numId w:val="54"/>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Formularz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dostępny jest pod adresem: </w:t>
      </w:r>
      <w:hyperlink r:id="rId10">
        <w:r w:rsidRPr="002A0A26">
          <w:rPr>
            <w:rFonts w:ascii="Times New Roman" w:eastAsia="Times New Roman" w:hAnsi="Times New Roman" w:cs="Times New Roman"/>
            <w:kern w:val="0"/>
            <w:sz w:val="22"/>
            <w:szCs w:val="22"/>
            <w:u w:val="single"/>
            <w:lang w:eastAsia="pl-PL"/>
            <w14:ligatures w14:val="none"/>
          </w:rPr>
          <w:t>https://epue.arimr.gov.pl/</w:t>
        </w:r>
      </w:hyperlink>
    </w:p>
    <w:p w14:paraId="2E9F8C74" w14:textId="77777777" w:rsidR="002A0A26" w:rsidRPr="002A0A26" w:rsidRDefault="002A0A26" w:rsidP="002A0A26">
      <w:pPr>
        <w:widowControl w:val="0"/>
        <w:numPr>
          <w:ilvl w:val="0"/>
          <w:numId w:val="54"/>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Formularz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dostępny jest pod adresem </w:t>
      </w:r>
      <w:hyperlink r:id="rId11">
        <w:r w:rsidRPr="002A0A26">
          <w:rPr>
            <w:rFonts w:ascii="Times New Roman" w:eastAsia="Times New Roman" w:hAnsi="Times New Roman" w:cs="Times New Roman"/>
            <w:kern w:val="0"/>
            <w:sz w:val="22"/>
            <w:szCs w:val="22"/>
            <w:u w:val="single"/>
            <w:lang w:eastAsia="pl-PL"/>
            <w14:ligatures w14:val="none"/>
          </w:rPr>
          <w:t>https://www.bursztynowypasaz.pl/</w:t>
        </w:r>
      </w:hyperlink>
    </w:p>
    <w:p w14:paraId="39DBF883" w14:textId="77777777" w:rsidR="002A0A26" w:rsidRPr="002A0A26" w:rsidRDefault="002A0A26" w:rsidP="002A0A26">
      <w:pPr>
        <w:widowControl w:val="0"/>
        <w:tabs>
          <w:tab w:val="left" w:pos="426"/>
        </w:tabs>
        <w:spacing w:after="120" w:line="276" w:lineRule="auto"/>
        <w:jc w:val="both"/>
        <w:rPr>
          <w:rFonts w:ascii="Times New Roman" w:eastAsia="Times New Roman" w:hAnsi="Times New Roman" w:cs="Times New Roman"/>
          <w:kern w:val="0"/>
          <w:sz w:val="22"/>
          <w:szCs w:val="22"/>
          <w:lang w:eastAsia="pl-PL"/>
          <w14:ligatures w14:val="none"/>
        </w:rPr>
      </w:pPr>
    </w:p>
    <w:p w14:paraId="46D9802C"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35" w:name="_Toc185504768"/>
      <w:bookmarkStart w:id="36" w:name="_Toc185515776"/>
      <w:r w:rsidRPr="002A0A26">
        <w:rPr>
          <w:rFonts w:ascii="Times New Roman" w:eastAsia="Times New Roman" w:hAnsi="Times New Roman" w:cs="Times New Roman"/>
          <w:b/>
          <w:kern w:val="0"/>
          <w:sz w:val="28"/>
          <w:szCs w:val="28"/>
          <w:lang w:eastAsia="pl-PL"/>
          <w14:ligatures w14:val="none"/>
        </w:rPr>
        <w:lastRenderedPageBreak/>
        <w:t>§ 14. Informacja o środkach zaskarżenia przysługujących wnioskodawcy oraz podmiot właściwy do ich rozpatrzenia</w:t>
      </w:r>
      <w:bookmarkEnd w:id="35"/>
      <w:bookmarkEnd w:id="36"/>
    </w:p>
    <w:p w14:paraId="2116F5DF" w14:textId="77777777" w:rsidR="002A0A26" w:rsidRPr="002A0A26" w:rsidRDefault="002A0A26" w:rsidP="002A0A26">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Wnioskodawcy przysługuje prawo wniesienia protestu od:</w:t>
      </w:r>
    </w:p>
    <w:p w14:paraId="08E33658" w14:textId="77777777" w:rsidR="002A0A26" w:rsidRPr="002A0A26" w:rsidRDefault="002A0A26" w:rsidP="002A0A26">
      <w:pPr>
        <w:widowControl w:val="0"/>
        <w:numPr>
          <w:ilvl w:val="0"/>
          <w:numId w:val="49"/>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negatywnego wyniku oceny spełnienia warunków udzielenia wsparcia na wdrażanie LSR albo</w:t>
      </w:r>
    </w:p>
    <w:p w14:paraId="0FA888A4" w14:textId="77777777" w:rsidR="002A0A26" w:rsidRPr="002A0A26" w:rsidRDefault="002A0A26" w:rsidP="002A0A26">
      <w:pPr>
        <w:widowControl w:val="0"/>
        <w:numPr>
          <w:ilvl w:val="0"/>
          <w:numId w:val="49"/>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wyniku oceny spełnienia kryteriów wyboru operacji, na skutek której operacja nie została wybrana, </w:t>
      </w:r>
    </w:p>
    <w:p w14:paraId="4F8EB7AC" w14:textId="77777777" w:rsidR="002A0A26" w:rsidRPr="002A0A26" w:rsidRDefault="002A0A26" w:rsidP="002A0A26">
      <w:pPr>
        <w:widowControl w:val="0"/>
        <w:pBdr>
          <w:top w:val="nil"/>
          <w:left w:val="nil"/>
          <w:bottom w:val="nil"/>
          <w:right w:val="nil"/>
          <w:between w:val="nil"/>
        </w:pBdr>
        <w:spacing w:after="120" w:line="276" w:lineRule="auto"/>
        <w:ind w:left="1080"/>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albo</w:t>
      </w:r>
    </w:p>
    <w:p w14:paraId="31290EE3" w14:textId="77777777" w:rsidR="002A0A26" w:rsidRPr="002A0A26" w:rsidRDefault="002A0A26" w:rsidP="002A0A26">
      <w:pPr>
        <w:widowControl w:val="0"/>
        <w:numPr>
          <w:ilvl w:val="0"/>
          <w:numId w:val="49"/>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0F2CE64C" w14:textId="77777777" w:rsidR="002A0A26" w:rsidRPr="002A0A26" w:rsidRDefault="002A0A26" w:rsidP="002A0A26">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Szczegółowe zasady wnoszenia protestu i jego rozpatrywania, w tym wymagania dotyczące jego treści i formę jego wniesienia, określają art. 22a-22g ustawy RLKS.</w:t>
      </w:r>
    </w:p>
    <w:p w14:paraId="488B9E31" w14:textId="77777777" w:rsidR="002A0A26" w:rsidRPr="002A0A26" w:rsidRDefault="002A0A26" w:rsidP="002A0A26">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Zgodnie z art. 22g pkt 1 ustawy RLKS do procedury odwoławczej zainicjowanej wniesieniem protestu, o którym mowa w ust. 1, stosuje się przepisy Kpa dotyczące doręczeń i sposobu obliczania terminów.</w:t>
      </w:r>
    </w:p>
    <w:p w14:paraId="2F409A90" w14:textId="77777777" w:rsidR="002A0A26" w:rsidRPr="002A0A26" w:rsidRDefault="002A0A26" w:rsidP="002A0A26">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5C765B34" w14:textId="77777777" w:rsidR="002A0A26" w:rsidRPr="002A0A26" w:rsidRDefault="002A0A26" w:rsidP="002A0A26">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 zastrzeżeniem ust. 6 procedura odwoławcza, o której mowa w ust. 1-4, nie wstrzymuje zawierania umów z wnioskodawcami, których operacje zostały wybrane przez LGD.</w:t>
      </w:r>
    </w:p>
    <w:p w14:paraId="4395D260" w14:textId="77777777" w:rsidR="002A0A26" w:rsidRPr="002A0A26" w:rsidRDefault="002A0A26" w:rsidP="002A0A26">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65B489B6" w14:textId="77777777" w:rsidR="002A0A26" w:rsidRPr="002A0A26" w:rsidRDefault="002A0A26" w:rsidP="002A0A26">
      <w:pPr>
        <w:widowControl w:val="0"/>
        <w:numPr>
          <w:ilvl w:val="0"/>
          <w:numId w:val="41"/>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W przypadku:</w:t>
      </w:r>
    </w:p>
    <w:p w14:paraId="5A13E6FA" w14:textId="77777777" w:rsidR="002A0A26" w:rsidRPr="002A0A26" w:rsidRDefault="002A0A26" w:rsidP="002A0A26">
      <w:pPr>
        <w:widowControl w:val="0"/>
        <w:numPr>
          <w:ilvl w:val="1"/>
          <w:numId w:val="41"/>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odmowy przyznania pomocy przez ZW, </w:t>
      </w:r>
    </w:p>
    <w:p w14:paraId="4890F92F" w14:textId="77777777" w:rsidR="002A0A26" w:rsidRPr="002A0A26" w:rsidRDefault="002A0A26" w:rsidP="002A0A26">
      <w:pPr>
        <w:widowControl w:val="0"/>
        <w:numPr>
          <w:ilvl w:val="1"/>
          <w:numId w:val="41"/>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odmowy zawarcia </w:t>
      </w:r>
      <w:proofErr w:type="spellStart"/>
      <w:r w:rsidRPr="002A0A26">
        <w:rPr>
          <w:rFonts w:ascii="Times New Roman" w:eastAsia="Times New Roman" w:hAnsi="Times New Roman" w:cs="Times New Roman"/>
          <w:kern w:val="0"/>
          <w:sz w:val="22"/>
          <w:szCs w:val="22"/>
          <w:lang w:eastAsia="pl-PL"/>
          <w14:ligatures w14:val="none"/>
        </w:rPr>
        <w:t>UoPP</w:t>
      </w:r>
      <w:proofErr w:type="spellEnd"/>
      <w:r w:rsidRPr="002A0A26">
        <w:rPr>
          <w:rFonts w:ascii="Times New Roman" w:eastAsia="Times New Roman" w:hAnsi="Times New Roman" w:cs="Times New Roman"/>
          <w:kern w:val="0"/>
          <w:sz w:val="22"/>
          <w:szCs w:val="22"/>
          <w:lang w:eastAsia="pl-PL"/>
          <w14:ligatures w14:val="none"/>
        </w:rPr>
        <w:t xml:space="preserve"> przez ZW </w:t>
      </w:r>
    </w:p>
    <w:p w14:paraId="7CB45D48" w14:textId="77777777" w:rsidR="002A0A26" w:rsidRPr="002A0A26" w:rsidRDefault="002A0A26" w:rsidP="002A0A26">
      <w:pPr>
        <w:widowControl w:val="0"/>
        <w:spacing w:after="120" w:line="276" w:lineRule="auto"/>
        <w:ind w:left="426"/>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E6B91DD" w14:textId="77777777" w:rsidR="002A0A26" w:rsidRPr="002A0A26" w:rsidRDefault="002A0A26" w:rsidP="002A0A26">
      <w:pPr>
        <w:spacing w:after="0" w:line="276" w:lineRule="auto"/>
        <w:rPr>
          <w:rFonts w:ascii="Times New Roman" w:eastAsia="Times New Roman" w:hAnsi="Times New Roman" w:cs="Times New Roman"/>
          <w:kern w:val="0"/>
          <w:sz w:val="22"/>
          <w:szCs w:val="22"/>
          <w:lang w:eastAsia="pl-PL"/>
          <w14:ligatures w14:val="none"/>
        </w:rPr>
      </w:pPr>
    </w:p>
    <w:p w14:paraId="6FC784C1" w14:textId="77777777" w:rsidR="002A0A26" w:rsidRPr="002A0A26" w:rsidRDefault="002A0A26" w:rsidP="002A0A26">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37" w:name="_Toc185504769"/>
      <w:bookmarkStart w:id="38" w:name="_Toc185515777"/>
      <w:r w:rsidRPr="002A0A26">
        <w:rPr>
          <w:rFonts w:ascii="Times New Roman" w:eastAsia="Times New Roman" w:hAnsi="Times New Roman" w:cs="Times New Roman"/>
          <w:b/>
          <w:kern w:val="0"/>
          <w:sz w:val="28"/>
          <w:szCs w:val="28"/>
          <w:lang w:eastAsia="pl-PL"/>
          <w14:ligatures w14:val="none"/>
        </w:rPr>
        <w:t>§ 15. Postanowienia końcowe</w:t>
      </w:r>
      <w:bookmarkEnd w:id="37"/>
      <w:bookmarkEnd w:id="38"/>
    </w:p>
    <w:p w14:paraId="543CC62A" w14:textId="77777777" w:rsidR="002A0A26" w:rsidRPr="002A0A26" w:rsidRDefault="002A0A26" w:rsidP="002A0A26">
      <w:pPr>
        <w:widowControl w:val="0"/>
        <w:numPr>
          <w:ilvl w:val="0"/>
          <w:numId w:val="42"/>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2">
        <w:r w:rsidRPr="002A0A26">
          <w:rPr>
            <w:rFonts w:ascii="Times New Roman" w:eastAsia="Times New Roman" w:hAnsi="Times New Roman" w:cs="Times New Roman"/>
            <w:kern w:val="0"/>
            <w:sz w:val="22"/>
            <w:szCs w:val="22"/>
            <w:lang w:eastAsia="pl-PL"/>
            <w14:ligatures w14:val="none"/>
          </w:rPr>
          <w:t>https://www.gov.pl/web/rolnictwo/wytyczne3</w:t>
        </w:r>
      </w:hyperlink>
      <w:r w:rsidRPr="002A0A26">
        <w:rPr>
          <w:rFonts w:ascii="Times New Roman" w:eastAsia="Times New Roman" w:hAnsi="Times New Roman" w:cs="Times New Roman"/>
          <w:kern w:val="0"/>
          <w:sz w:val="22"/>
          <w:szCs w:val="22"/>
          <w:lang w:eastAsia="pl-PL"/>
          <w14:ligatures w14:val="none"/>
        </w:rPr>
        <w:t>.</w:t>
      </w:r>
    </w:p>
    <w:p w14:paraId="3A8B2262" w14:textId="77777777" w:rsidR="002A0A26" w:rsidRPr="002A0A26" w:rsidRDefault="002A0A26" w:rsidP="002A0A26">
      <w:pPr>
        <w:widowControl w:val="0"/>
        <w:numPr>
          <w:ilvl w:val="0"/>
          <w:numId w:val="42"/>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Składając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 naborze przeprowadzonym na podstawie Regulaminu wnioskodawca akceptuje jego postanowienia i potwierdza zapoznanie się z jego treścią.</w:t>
      </w:r>
    </w:p>
    <w:p w14:paraId="06B2DD60" w14:textId="77777777" w:rsidR="002A0A26" w:rsidRPr="002A0A26" w:rsidRDefault="002A0A26" w:rsidP="002A0A26">
      <w:pPr>
        <w:widowControl w:val="0"/>
        <w:numPr>
          <w:ilvl w:val="0"/>
          <w:numId w:val="42"/>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lastRenderedPageBreak/>
        <w:t xml:space="preserve">Dane kontaktowe LGD przeprowadzającego nabór wniosków Stowarzyszenie „Bursztynowy Pasaż” z siedzibą przy ul. Szkolnej 3, 84 – 250 w Gniewinie, tel. 535 310 828, e -mail </w:t>
      </w:r>
      <w:hyperlink r:id="rId13" w:history="1">
        <w:r w:rsidRPr="002A0A26">
          <w:rPr>
            <w:rFonts w:ascii="Times New Roman" w:eastAsia="Times New Roman" w:hAnsi="Times New Roman" w:cs="Times New Roman"/>
            <w:color w:val="0563C1" w:themeColor="hyperlink"/>
            <w:kern w:val="0"/>
            <w:sz w:val="22"/>
            <w:szCs w:val="22"/>
            <w:u w:val="single"/>
            <w:lang w:eastAsia="pl-PL"/>
            <w14:ligatures w14:val="none"/>
          </w:rPr>
          <w:t>biuro@bursztynowypasaz.pl</w:t>
        </w:r>
      </w:hyperlink>
      <w:r w:rsidRPr="002A0A26">
        <w:rPr>
          <w:rFonts w:ascii="Times New Roman" w:eastAsia="Times New Roman" w:hAnsi="Times New Roman" w:cs="Times New Roman"/>
          <w:kern w:val="0"/>
          <w:sz w:val="22"/>
          <w:szCs w:val="22"/>
          <w:lang w:eastAsia="pl-PL"/>
          <w14:ligatures w14:val="none"/>
        </w:rPr>
        <w:t>.</w:t>
      </w:r>
    </w:p>
    <w:p w14:paraId="16E36233" w14:textId="77777777" w:rsidR="002A0A26" w:rsidRPr="002A0A26" w:rsidRDefault="002A0A26" w:rsidP="002A0A26">
      <w:pPr>
        <w:widowControl w:val="0"/>
        <w:numPr>
          <w:ilvl w:val="0"/>
          <w:numId w:val="42"/>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Załącznikami do Regulaminu są:</w:t>
      </w:r>
    </w:p>
    <w:p w14:paraId="2C3B0C74" w14:textId="77777777" w:rsidR="002A0A26" w:rsidRPr="002A0A26" w:rsidRDefault="002A0A26" w:rsidP="002A0A26">
      <w:pPr>
        <w:widowControl w:val="0"/>
        <w:numPr>
          <w:ilvl w:val="1"/>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załącznik nr 1 – Kryteria wyboru operacji;</w:t>
      </w:r>
    </w:p>
    <w:p w14:paraId="70599461" w14:textId="77777777" w:rsidR="002A0A26" w:rsidRPr="002A0A26" w:rsidRDefault="002A0A26" w:rsidP="002A0A26">
      <w:pPr>
        <w:widowControl w:val="0"/>
        <w:numPr>
          <w:ilvl w:val="1"/>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załącznik nr 2 – wykaz załączników niezbędnych do przyznania pomocy, które powinny zostać dołączone do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w:t>
      </w:r>
    </w:p>
    <w:p w14:paraId="379E5010" w14:textId="77777777" w:rsidR="002A0A26" w:rsidRPr="002A0A26" w:rsidRDefault="002A0A26" w:rsidP="002A0A26">
      <w:pPr>
        <w:widowControl w:val="0"/>
        <w:numPr>
          <w:ilvl w:val="1"/>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załącznik nr 3 formularze załączników do wniosku o przyznanie pomocy;</w:t>
      </w:r>
    </w:p>
    <w:p w14:paraId="4F725558" w14:textId="77777777" w:rsidR="002A0A26" w:rsidRPr="002A0A26" w:rsidRDefault="002A0A26" w:rsidP="002A0A26">
      <w:pPr>
        <w:widowControl w:val="0"/>
        <w:numPr>
          <w:ilvl w:val="1"/>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załącznik nr 4 Instrukcja wypełniania wniosku o przyznanie pomocy; </w:t>
      </w:r>
    </w:p>
    <w:p w14:paraId="70410182" w14:textId="77777777" w:rsidR="002A0A26" w:rsidRPr="002A0A26" w:rsidRDefault="002A0A26" w:rsidP="002A0A26">
      <w:pPr>
        <w:widowControl w:val="0"/>
        <w:numPr>
          <w:ilvl w:val="1"/>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 xml:space="preserve">załącznik nr 5 Pomocniczy załącznik do instrukcji dla </w:t>
      </w:r>
      <w:proofErr w:type="spellStart"/>
      <w:r w:rsidRPr="002A0A26">
        <w:rPr>
          <w:rFonts w:ascii="Times New Roman" w:eastAsia="Times New Roman" w:hAnsi="Times New Roman" w:cs="Times New Roman"/>
          <w:kern w:val="0"/>
          <w:sz w:val="22"/>
          <w:szCs w:val="22"/>
          <w:lang w:eastAsia="pl-PL"/>
          <w14:ligatures w14:val="none"/>
        </w:rPr>
        <w:t>WoPP</w:t>
      </w:r>
      <w:proofErr w:type="spellEnd"/>
      <w:r w:rsidRPr="002A0A26">
        <w:rPr>
          <w:rFonts w:ascii="Times New Roman" w:eastAsia="Times New Roman" w:hAnsi="Times New Roman" w:cs="Times New Roman"/>
          <w:kern w:val="0"/>
          <w:sz w:val="22"/>
          <w:szCs w:val="22"/>
          <w:lang w:eastAsia="pl-PL"/>
          <w14:ligatures w14:val="none"/>
        </w:rPr>
        <w:t xml:space="preserve">; </w:t>
      </w:r>
    </w:p>
    <w:p w14:paraId="08E3D1B0" w14:textId="77777777" w:rsidR="002A0A26" w:rsidRPr="002A0A26" w:rsidRDefault="002A0A26" w:rsidP="002A0A26">
      <w:pPr>
        <w:widowControl w:val="0"/>
        <w:numPr>
          <w:ilvl w:val="1"/>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załącznik nr 6 formularz umowy o przyznaniu pomocy wraz z załącznikami;</w:t>
      </w:r>
    </w:p>
    <w:p w14:paraId="26F01159" w14:textId="77777777" w:rsidR="002A0A26" w:rsidRPr="002A0A26" w:rsidRDefault="002A0A26" w:rsidP="002A0A26">
      <w:pPr>
        <w:widowControl w:val="0"/>
        <w:numPr>
          <w:ilvl w:val="1"/>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2A0A26">
        <w:rPr>
          <w:rFonts w:ascii="Times New Roman" w:eastAsia="Times New Roman" w:hAnsi="Times New Roman" w:cs="Times New Roman"/>
          <w:kern w:val="0"/>
          <w:sz w:val="22"/>
          <w:szCs w:val="22"/>
          <w:lang w:eastAsia="pl-PL"/>
          <w14:ligatures w14:val="none"/>
        </w:rPr>
        <w:t>załącznik nr 7 wykaz załączników do wniosku o płatność.</w:t>
      </w:r>
    </w:p>
    <w:p w14:paraId="5416BD04" w14:textId="3578C31D" w:rsidR="00E340B5" w:rsidRPr="002A0A26" w:rsidRDefault="00E340B5" w:rsidP="002A0A26"/>
    <w:sectPr w:rsidR="00E340B5" w:rsidRPr="002A0A2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F863" w14:textId="77777777" w:rsidR="00CC625B" w:rsidRDefault="00CC625B" w:rsidP="00C14634">
      <w:pPr>
        <w:spacing w:after="0" w:line="240" w:lineRule="auto"/>
      </w:pPr>
      <w:r>
        <w:separator/>
      </w:r>
    </w:p>
  </w:endnote>
  <w:endnote w:type="continuationSeparator" w:id="0">
    <w:p w14:paraId="496D114A" w14:textId="77777777" w:rsidR="00CC625B" w:rsidRDefault="00CC625B" w:rsidP="00C1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956644"/>
      <w:docPartObj>
        <w:docPartGallery w:val="Page Numbers (Bottom of Page)"/>
        <w:docPartUnique/>
      </w:docPartObj>
    </w:sdtPr>
    <w:sdtContent>
      <w:p w14:paraId="0F395267" w14:textId="1751E418" w:rsidR="00C14634" w:rsidRDefault="00C14634">
        <w:pPr>
          <w:pStyle w:val="Stopka"/>
          <w:jc w:val="right"/>
        </w:pPr>
        <w:r>
          <w:fldChar w:fldCharType="begin"/>
        </w:r>
        <w:r>
          <w:instrText>PAGE   \* MERGEFORMAT</w:instrText>
        </w:r>
        <w:r>
          <w:fldChar w:fldCharType="separate"/>
        </w:r>
        <w:r>
          <w:t>2</w:t>
        </w:r>
        <w:r>
          <w:fldChar w:fldCharType="end"/>
        </w:r>
      </w:p>
    </w:sdtContent>
  </w:sdt>
  <w:p w14:paraId="28DF964B" w14:textId="77777777" w:rsidR="00C14634" w:rsidRDefault="00C146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E08E" w14:textId="77777777" w:rsidR="00CC625B" w:rsidRDefault="00CC625B" w:rsidP="00C14634">
      <w:pPr>
        <w:spacing w:after="0" w:line="240" w:lineRule="auto"/>
      </w:pPr>
      <w:r>
        <w:separator/>
      </w:r>
    </w:p>
  </w:footnote>
  <w:footnote w:type="continuationSeparator" w:id="0">
    <w:p w14:paraId="67F3E2FE" w14:textId="77777777" w:rsidR="00CC625B" w:rsidRDefault="00CC625B" w:rsidP="00C14634">
      <w:pPr>
        <w:spacing w:after="0" w:line="240" w:lineRule="auto"/>
      </w:pPr>
      <w:r>
        <w:continuationSeparator/>
      </w:r>
    </w:p>
  </w:footnote>
  <w:footnote w:id="1">
    <w:p w14:paraId="62D656F3" w14:textId="77777777" w:rsidR="002A0A26" w:rsidRDefault="002A0A26" w:rsidP="002A0A26">
      <w:pPr>
        <w:pStyle w:val="Tekstprzypisudolnego"/>
        <w:jc w:val="both"/>
      </w:pPr>
      <w:r w:rsidRPr="00516C40">
        <w:rPr>
          <w:rStyle w:val="Odwoanieprzypisudolnego"/>
          <w:rFonts w:ascii="Arial" w:hAnsi="Arial" w:cs="Arial"/>
        </w:rPr>
        <w:footnoteRef/>
      </w:r>
      <w:r w:rsidRPr="00516C40">
        <w:rPr>
          <w:rFonts w:ascii="Arial" w:hAnsi="Arial" w:cs="Arial"/>
        </w:rPr>
        <w:t xml:space="preserve"> </w:t>
      </w:r>
      <w:r w:rsidRPr="00130274">
        <w:rPr>
          <w:rFonts w:ascii="Times New Roman" w:hAnsi="Times New Roman" w:cs="Times New Roman"/>
        </w:rPr>
        <w:t>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A709" w14:textId="518101F3" w:rsidR="00C14634" w:rsidRDefault="00C14634">
    <w:pPr>
      <w:pStyle w:val="Nagwek"/>
    </w:pPr>
    <w:r>
      <w:rPr>
        <w:noProof/>
      </w:rPr>
      <w:drawing>
        <wp:anchor distT="0" distB="0" distL="114300" distR="114300" simplePos="0" relativeHeight="251658240" behindDoc="1" locked="0" layoutInCell="1" allowOverlap="1" wp14:anchorId="468782E1" wp14:editId="2A3BE3AB">
          <wp:simplePos x="0" y="0"/>
          <wp:positionH relativeFrom="column">
            <wp:posOffset>-795020</wp:posOffset>
          </wp:positionH>
          <wp:positionV relativeFrom="paragraph">
            <wp:posOffset>-373380</wp:posOffset>
          </wp:positionV>
          <wp:extent cx="7435208" cy="10458450"/>
          <wp:effectExtent l="0" t="0" r="0" b="0"/>
          <wp:wrapNone/>
          <wp:docPr id="10300881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208" cy="10458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A56DC"/>
    <w:multiLevelType w:val="multilevel"/>
    <w:tmpl w:val="FFBC7C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6"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15A62D67"/>
    <w:multiLevelType w:val="multilevel"/>
    <w:tmpl w:val="E640B4B6"/>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Zdanie"/>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19C41CD3"/>
    <w:multiLevelType w:val="multilevel"/>
    <w:tmpl w:val="20CEF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15464A"/>
    <w:multiLevelType w:val="hybridMultilevel"/>
    <w:tmpl w:val="067893B2"/>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A516B30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2044A"/>
    <w:multiLevelType w:val="hybridMultilevel"/>
    <w:tmpl w:val="AE2E9622"/>
    <w:lvl w:ilvl="0" w:tplc="0415000F">
      <w:start w:val="12"/>
      <w:numFmt w:val="decimal"/>
      <w:lvlText w:val="%1."/>
      <w:lvlJc w:val="left"/>
      <w:pPr>
        <w:ind w:left="720" w:hanging="360"/>
      </w:pPr>
      <w:rPr>
        <w:rFonts w:hint="default"/>
      </w:rPr>
    </w:lvl>
    <w:lvl w:ilvl="1" w:tplc="099870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2775701D"/>
    <w:multiLevelType w:val="multilevel"/>
    <w:tmpl w:val="8DE299A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195A0C"/>
    <w:multiLevelType w:val="hybridMultilevel"/>
    <w:tmpl w:val="765040CA"/>
    <w:lvl w:ilvl="0" w:tplc="056C3D3E">
      <w:start w:val="1"/>
      <w:numFmt w:val="lowerLetter"/>
      <w:lvlText w:val="%1)"/>
      <w:lvlJc w:val="left"/>
      <w:pPr>
        <w:ind w:left="1800" w:hanging="360"/>
      </w:pPr>
      <w:rPr>
        <w:rFonts w:ascii="Times New Roman" w:eastAsia="Times New Roman" w:hAnsi="Times New Roman" w:cs="Times New Roman"/>
      </w:rPr>
    </w:lvl>
    <w:lvl w:ilvl="1" w:tplc="04150019" w:tentative="1">
      <w:start w:val="1"/>
      <w:numFmt w:val="lowerLetter"/>
      <w:lvlText w:val="%2."/>
      <w:lvlJc w:val="left"/>
      <w:pPr>
        <w:ind w:left="2520" w:hanging="360"/>
      </w:pPr>
    </w:lvl>
    <w:lvl w:ilvl="2" w:tplc="E9A2AEF6">
      <w:start w:val="1"/>
      <w:numFmt w:val="decimal"/>
      <w:lvlText w:val="%3)"/>
      <w:lvlJc w:val="left"/>
      <w:pPr>
        <w:ind w:left="78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29321453"/>
    <w:multiLevelType w:val="multilevel"/>
    <w:tmpl w:val="C046F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155422A"/>
    <w:multiLevelType w:val="multilevel"/>
    <w:tmpl w:val="F8904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15:restartNumberingAfterBreak="0">
    <w:nsid w:val="413016BF"/>
    <w:multiLevelType w:val="multilevel"/>
    <w:tmpl w:val="8782EA1E"/>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33870C4"/>
    <w:multiLevelType w:val="hybridMultilevel"/>
    <w:tmpl w:val="9AC4F996"/>
    <w:lvl w:ilvl="0" w:tplc="504CE56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9"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473212DE"/>
    <w:multiLevelType w:val="multilevel"/>
    <w:tmpl w:val="DFA44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375C8A"/>
    <w:multiLevelType w:val="multilevel"/>
    <w:tmpl w:val="5746B110"/>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8F06EC"/>
    <w:multiLevelType w:val="multilevel"/>
    <w:tmpl w:val="932462B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5B55539"/>
    <w:multiLevelType w:val="hybridMultilevel"/>
    <w:tmpl w:val="86EC888A"/>
    <w:lvl w:ilvl="0" w:tplc="CB62E7AE">
      <w:start w:val="1"/>
      <w:numFmt w:val="decimal"/>
      <w:lvlText w:val="%1)"/>
      <w:lvlJc w:val="left"/>
      <w:pPr>
        <w:ind w:left="3556" w:hanging="360"/>
      </w:pPr>
      <w:rPr>
        <w:rFonts w:hint="default"/>
      </w:rPr>
    </w:lvl>
    <w:lvl w:ilvl="1" w:tplc="04150019" w:tentative="1">
      <w:start w:val="1"/>
      <w:numFmt w:val="lowerLetter"/>
      <w:lvlText w:val="%2."/>
      <w:lvlJc w:val="left"/>
      <w:pPr>
        <w:ind w:left="4276" w:hanging="360"/>
      </w:pPr>
    </w:lvl>
    <w:lvl w:ilvl="2" w:tplc="0415001B" w:tentative="1">
      <w:start w:val="1"/>
      <w:numFmt w:val="lowerRoman"/>
      <w:lvlText w:val="%3."/>
      <w:lvlJc w:val="right"/>
      <w:pPr>
        <w:ind w:left="4996" w:hanging="180"/>
      </w:pPr>
    </w:lvl>
    <w:lvl w:ilvl="3" w:tplc="0415000F" w:tentative="1">
      <w:start w:val="1"/>
      <w:numFmt w:val="decimal"/>
      <w:lvlText w:val="%4."/>
      <w:lvlJc w:val="left"/>
      <w:pPr>
        <w:ind w:left="5716" w:hanging="360"/>
      </w:pPr>
    </w:lvl>
    <w:lvl w:ilvl="4" w:tplc="04150019" w:tentative="1">
      <w:start w:val="1"/>
      <w:numFmt w:val="lowerLetter"/>
      <w:lvlText w:val="%5."/>
      <w:lvlJc w:val="left"/>
      <w:pPr>
        <w:ind w:left="6436" w:hanging="360"/>
      </w:pPr>
    </w:lvl>
    <w:lvl w:ilvl="5" w:tplc="0415001B" w:tentative="1">
      <w:start w:val="1"/>
      <w:numFmt w:val="lowerRoman"/>
      <w:lvlText w:val="%6."/>
      <w:lvlJc w:val="right"/>
      <w:pPr>
        <w:ind w:left="7156" w:hanging="180"/>
      </w:pPr>
    </w:lvl>
    <w:lvl w:ilvl="6" w:tplc="0415000F" w:tentative="1">
      <w:start w:val="1"/>
      <w:numFmt w:val="decimal"/>
      <w:lvlText w:val="%7."/>
      <w:lvlJc w:val="left"/>
      <w:pPr>
        <w:ind w:left="7876" w:hanging="360"/>
      </w:pPr>
    </w:lvl>
    <w:lvl w:ilvl="7" w:tplc="04150019" w:tentative="1">
      <w:start w:val="1"/>
      <w:numFmt w:val="lowerLetter"/>
      <w:lvlText w:val="%8."/>
      <w:lvlJc w:val="left"/>
      <w:pPr>
        <w:ind w:left="8596" w:hanging="360"/>
      </w:pPr>
    </w:lvl>
    <w:lvl w:ilvl="8" w:tplc="0415001B" w:tentative="1">
      <w:start w:val="1"/>
      <w:numFmt w:val="lowerRoman"/>
      <w:lvlText w:val="%9."/>
      <w:lvlJc w:val="right"/>
      <w:pPr>
        <w:ind w:left="9316" w:hanging="180"/>
      </w:pPr>
    </w:lvl>
  </w:abstractNum>
  <w:abstractNum w:abstractNumId="37"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1"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3" w15:restartNumberingAfterBreak="0">
    <w:nsid w:val="697A389C"/>
    <w:multiLevelType w:val="hybridMultilevel"/>
    <w:tmpl w:val="F7DA0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0647AEB"/>
    <w:multiLevelType w:val="hybridMultilevel"/>
    <w:tmpl w:val="AC84C3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71E70307"/>
    <w:multiLevelType w:val="hybridMultilevel"/>
    <w:tmpl w:val="990AA714"/>
    <w:lvl w:ilvl="0" w:tplc="0415000F">
      <w:start w:val="1"/>
      <w:numFmt w:val="decimal"/>
      <w:lvlText w:val="%1."/>
      <w:lvlJc w:val="left"/>
      <w:pPr>
        <w:ind w:left="768" w:hanging="360"/>
      </w:p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48"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7BC6330F"/>
    <w:multiLevelType w:val="multilevel"/>
    <w:tmpl w:val="0034402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F95D40"/>
    <w:multiLevelType w:val="hybridMultilevel"/>
    <w:tmpl w:val="4E4AE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20449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2757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948134">
    <w:abstractNumId w:val="6"/>
  </w:num>
  <w:num w:numId="4" w16cid:durableId="1299803229">
    <w:abstractNumId w:val="33"/>
  </w:num>
  <w:num w:numId="5" w16cid:durableId="849832788">
    <w:abstractNumId w:val="48"/>
  </w:num>
  <w:num w:numId="6" w16cid:durableId="1202934402">
    <w:abstractNumId w:val="7"/>
  </w:num>
  <w:num w:numId="7" w16cid:durableId="226427727">
    <w:abstractNumId w:val="10"/>
  </w:num>
  <w:num w:numId="8" w16cid:durableId="1754544420">
    <w:abstractNumId w:val="4"/>
  </w:num>
  <w:num w:numId="9" w16cid:durableId="1566332426">
    <w:abstractNumId w:val="17"/>
  </w:num>
  <w:num w:numId="10" w16cid:durableId="562642025">
    <w:abstractNumId w:val="31"/>
  </w:num>
  <w:num w:numId="11" w16cid:durableId="1446466083">
    <w:abstractNumId w:val="50"/>
  </w:num>
  <w:num w:numId="12" w16cid:durableId="657342939">
    <w:abstractNumId w:val="30"/>
  </w:num>
  <w:num w:numId="13" w16cid:durableId="893856228">
    <w:abstractNumId w:val="26"/>
  </w:num>
  <w:num w:numId="14" w16cid:durableId="285241470">
    <w:abstractNumId w:val="19"/>
  </w:num>
  <w:num w:numId="15" w16cid:durableId="1253124738">
    <w:abstractNumId w:val="21"/>
  </w:num>
  <w:num w:numId="16" w16cid:durableId="1338769665">
    <w:abstractNumId w:val="38"/>
  </w:num>
  <w:num w:numId="17" w16cid:durableId="1240483821">
    <w:abstractNumId w:val="15"/>
  </w:num>
  <w:num w:numId="18" w16cid:durableId="1733699734">
    <w:abstractNumId w:val="8"/>
  </w:num>
  <w:num w:numId="19" w16cid:durableId="1106536818">
    <w:abstractNumId w:val="53"/>
  </w:num>
  <w:num w:numId="20" w16cid:durableId="192157912">
    <w:abstractNumId w:val="40"/>
  </w:num>
  <w:num w:numId="21" w16cid:durableId="1185440671">
    <w:abstractNumId w:val="11"/>
  </w:num>
  <w:num w:numId="22" w16cid:durableId="139658788">
    <w:abstractNumId w:val="0"/>
  </w:num>
  <w:num w:numId="23" w16cid:durableId="1199930064">
    <w:abstractNumId w:val="20"/>
  </w:num>
  <w:num w:numId="24" w16cid:durableId="2087920729">
    <w:abstractNumId w:val="3"/>
  </w:num>
  <w:num w:numId="25" w16cid:durableId="511184267">
    <w:abstractNumId w:val="34"/>
  </w:num>
  <w:num w:numId="26" w16cid:durableId="512845158">
    <w:abstractNumId w:val="16"/>
  </w:num>
  <w:num w:numId="27" w16cid:durableId="1772048358">
    <w:abstractNumId w:val="46"/>
  </w:num>
  <w:num w:numId="28" w16cid:durableId="898714626">
    <w:abstractNumId w:val="41"/>
  </w:num>
  <w:num w:numId="29" w16cid:durableId="971788705">
    <w:abstractNumId w:val="37"/>
  </w:num>
  <w:num w:numId="30" w16cid:durableId="507061257">
    <w:abstractNumId w:val="2"/>
  </w:num>
  <w:num w:numId="31" w16cid:durableId="1441416027">
    <w:abstractNumId w:val="27"/>
  </w:num>
  <w:num w:numId="32" w16cid:durableId="1375890978">
    <w:abstractNumId w:val="9"/>
  </w:num>
  <w:num w:numId="33" w16cid:durableId="1607423839">
    <w:abstractNumId w:val="25"/>
  </w:num>
  <w:num w:numId="34" w16cid:durableId="274560677">
    <w:abstractNumId w:val="42"/>
  </w:num>
  <w:num w:numId="35" w16cid:durableId="359934286">
    <w:abstractNumId w:val="5"/>
  </w:num>
  <w:num w:numId="36" w16cid:durableId="1241863565">
    <w:abstractNumId w:val="49"/>
  </w:num>
  <w:num w:numId="37" w16cid:durableId="806624179">
    <w:abstractNumId w:val="35"/>
  </w:num>
  <w:num w:numId="38" w16cid:durableId="867714286">
    <w:abstractNumId w:val="13"/>
  </w:num>
  <w:num w:numId="39" w16cid:durableId="983855291">
    <w:abstractNumId w:val="23"/>
  </w:num>
  <w:num w:numId="40" w16cid:durableId="1159271852">
    <w:abstractNumId w:val="24"/>
  </w:num>
  <w:num w:numId="41" w16cid:durableId="1413889295">
    <w:abstractNumId w:val="51"/>
  </w:num>
  <w:num w:numId="42" w16cid:durableId="2105489996">
    <w:abstractNumId w:val="52"/>
  </w:num>
  <w:num w:numId="43" w16cid:durableId="1872189102">
    <w:abstractNumId w:val="22"/>
  </w:num>
  <w:num w:numId="44" w16cid:durableId="95027733">
    <w:abstractNumId w:val="1"/>
  </w:num>
  <w:num w:numId="45" w16cid:durableId="1387727143">
    <w:abstractNumId w:val="39"/>
  </w:num>
  <w:num w:numId="46" w16cid:durableId="1004436634">
    <w:abstractNumId w:val="29"/>
  </w:num>
  <w:num w:numId="47" w16cid:durableId="1030648920">
    <w:abstractNumId w:val="14"/>
  </w:num>
  <w:num w:numId="48" w16cid:durableId="1153062120">
    <w:abstractNumId w:val="12"/>
  </w:num>
  <w:num w:numId="49" w16cid:durableId="1596475901">
    <w:abstractNumId w:val="45"/>
  </w:num>
  <w:num w:numId="50" w16cid:durableId="1684936813">
    <w:abstractNumId w:val="36"/>
  </w:num>
  <w:num w:numId="51" w16cid:durableId="1698387497">
    <w:abstractNumId w:val="43"/>
  </w:num>
  <w:num w:numId="52" w16cid:durableId="879436399">
    <w:abstractNumId w:val="28"/>
  </w:num>
  <w:num w:numId="53" w16cid:durableId="965816405">
    <w:abstractNumId w:val="18"/>
  </w:num>
  <w:num w:numId="54" w16cid:durableId="13585811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25585E5-6A04-452F-9256-8A525B8E2533}"/>
  </w:docVars>
  <w:rsids>
    <w:rsidRoot w:val="00C14634"/>
    <w:rsid w:val="00000147"/>
    <w:rsid w:val="001133BE"/>
    <w:rsid w:val="00167BEE"/>
    <w:rsid w:val="002779A1"/>
    <w:rsid w:val="002A0A26"/>
    <w:rsid w:val="002E2C15"/>
    <w:rsid w:val="003630E2"/>
    <w:rsid w:val="0038548B"/>
    <w:rsid w:val="003D48F4"/>
    <w:rsid w:val="003E62A5"/>
    <w:rsid w:val="00432C05"/>
    <w:rsid w:val="00444A45"/>
    <w:rsid w:val="0048301D"/>
    <w:rsid w:val="00494EE9"/>
    <w:rsid w:val="004F3641"/>
    <w:rsid w:val="00533173"/>
    <w:rsid w:val="00565AB6"/>
    <w:rsid w:val="005D5B17"/>
    <w:rsid w:val="005E7C76"/>
    <w:rsid w:val="006172DF"/>
    <w:rsid w:val="0065364B"/>
    <w:rsid w:val="00697121"/>
    <w:rsid w:val="008649F7"/>
    <w:rsid w:val="008C5464"/>
    <w:rsid w:val="009408A5"/>
    <w:rsid w:val="00945A5D"/>
    <w:rsid w:val="00A022DA"/>
    <w:rsid w:val="00B362F3"/>
    <w:rsid w:val="00B71F03"/>
    <w:rsid w:val="00BD08C3"/>
    <w:rsid w:val="00C14634"/>
    <w:rsid w:val="00C64A65"/>
    <w:rsid w:val="00CB34DF"/>
    <w:rsid w:val="00CC625B"/>
    <w:rsid w:val="00D56811"/>
    <w:rsid w:val="00DA51E6"/>
    <w:rsid w:val="00E340B5"/>
    <w:rsid w:val="00E427BB"/>
    <w:rsid w:val="00EE6553"/>
    <w:rsid w:val="00EE7194"/>
    <w:rsid w:val="00F166D5"/>
    <w:rsid w:val="00FF5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A185"/>
  <w15:chartTrackingRefBased/>
  <w15:docId w15:val="{DEB6F192-1CE1-48BA-B0A9-13E0D057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4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14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1463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463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463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46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46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46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46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63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463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463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463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463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46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6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6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634"/>
    <w:rPr>
      <w:rFonts w:eastAsiaTheme="majorEastAsia" w:cstheme="majorBidi"/>
      <w:color w:val="272727" w:themeColor="text1" w:themeTint="D8"/>
    </w:rPr>
  </w:style>
  <w:style w:type="paragraph" w:styleId="Tytu">
    <w:name w:val="Title"/>
    <w:basedOn w:val="Normalny"/>
    <w:next w:val="Normalny"/>
    <w:link w:val="TytuZnak"/>
    <w:uiPriority w:val="10"/>
    <w:qFormat/>
    <w:rsid w:val="00C14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46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6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46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634"/>
    <w:pPr>
      <w:spacing w:before="160"/>
      <w:jc w:val="center"/>
    </w:pPr>
    <w:rPr>
      <w:i/>
      <w:iCs/>
      <w:color w:val="404040" w:themeColor="text1" w:themeTint="BF"/>
    </w:rPr>
  </w:style>
  <w:style w:type="character" w:customStyle="1" w:styleId="CytatZnak">
    <w:name w:val="Cytat Znak"/>
    <w:basedOn w:val="Domylnaczcionkaakapitu"/>
    <w:link w:val="Cytat"/>
    <w:uiPriority w:val="29"/>
    <w:rsid w:val="00C14634"/>
    <w:rPr>
      <w:i/>
      <w:iCs/>
      <w:color w:val="404040" w:themeColor="text1" w:themeTint="BF"/>
    </w:rPr>
  </w:style>
  <w:style w:type="paragraph" w:styleId="Akapitzlist">
    <w:name w:val="List Paragraph"/>
    <w:basedOn w:val="Normalny"/>
    <w:uiPriority w:val="34"/>
    <w:qFormat/>
    <w:rsid w:val="00C14634"/>
    <w:pPr>
      <w:ind w:left="720"/>
      <w:contextualSpacing/>
    </w:pPr>
  </w:style>
  <w:style w:type="character" w:styleId="Wyrnienieintensywne">
    <w:name w:val="Intense Emphasis"/>
    <w:basedOn w:val="Domylnaczcionkaakapitu"/>
    <w:uiPriority w:val="21"/>
    <w:qFormat/>
    <w:rsid w:val="00C14634"/>
    <w:rPr>
      <w:i/>
      <w:iCs/>
      <w:color w:val="2F5496" w:themeColor="accent1" w:themeShade="BF"/>
    </w:rPr>
  </w:style>
  <w:style w:type="paragraph" w:styleId="Cytatintensywny">
    <w:name w:val="Intense Quote"/>
    <w:basedOn w:val="Normalny"/>
    <w:next w:val="Normalny"/>
    <w:link w:val="CytatintensywnyZnak"/>
    <w:uiPriority w:val="30"/>
    <w:qFormat/>
    <w:rsid w:val="00C14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4634"/>
    <w:rPr>
      <w:i/>
      <w:iCs/>
      <w:color w:val="2F5496" w:themeColor="accent1" w:themeShade="BF"/>
    </w:rPr>
  </w:style>
  <w:style w:type="character" w:styleId="Odwoanieintensywne">
    <w:name w:val="Intense Reference"/>
    <w:basedOn w:val="Domylnaczcionkaakapitu"/>
    <w:uiPriority w:val="32"/>
    <w:qFormat/>
    <w:rsid w:val="00C14634"/>
    <w:rPr>
      <w:b/>
      <w:bCs/>
      <w:smallCaps/>
      <w:color w:val="2F5496" w:themeColor="accent1" w:themeShade="BF"/>
      <w:spacing w:val="5"/>
    </w:rPr>
  </w:style>
  <w:style w:type="paragraph" w:styleId="Nagwek">
    <w:name w:val="header"/>
    <w:basedOn w:val="Normalny"/>
    <w:link w:val="NagwekZnak"/>
    <w:uiPriority w:val="99"/>
    <w:unhideWhenUsed/>
    <w:rsid w:val="00C146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634"/>
  </w:style>
  <w:style w:type="paragraph" w:styleId="Stopka">
    <w:name w:val="footer"/>
    <w:basedOn w:val="Normalny"/>
    <w:link w:val="StopkaZnak"/>
    <w:uiPriority w:val="99"/>
    <w:unhideWhenUsed/>
    <w:rsid w:val="00C146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634"/>
  </w:style>
  <w:style w:type="paragraph" w:customStyle="1" w:styleId="Paragraf">
    <w:name w:val="Paragraf"/>
    <w:basedOn w:val="Normalny"/>
    <w:qFormat/>
    <w:rsid w:val="002A0A26"/>
    <w:pPr>
      <w:numPr>
        <w:numId w:val="6"/>
      </w:numPr>
      <w:spacing w:before="240" w:after="120" w:line="240" w:lineRule="auto"/>
      <w:jc w:val="center"/>
    </w:pPr>
    <w:rPr>
      <w:rFonts w:ascii="Arial" w:eastAsia="Times New Roman" w:hAnsi="Arial" w:cs="Arial"/>
      <w:b/>
      <w:kern w:val="0"/>
      <w:lang w:eastAsia="pl-PL"/>
      <w14:ligatures w14:val="none"/>
    </w:rPr>
  </w:style>
  <w:style w:type="paragraph" w:customStyle="1" w:styleId="Ustp0">
    <w:name w:val="Ustęp0"/>
    <w:basedOn w:val="Normalny"/>
    <w:qFormat/>
    <w:rsid w:val="002A0A26"/>
    <w:pPr>
      <w:numPr>
        <w:ilvl w:val="1"/>
        <w:numId w:val="6"/>
      </w:numPr>
      <w:spacing w:before="60"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Ustp">
    <w:name w:val="Ustęp"/>
    <w:basedOn w:val="Normalny"/>
    <w:qFormat/>
    <w:rsid w:val="002A0A26"/>
    <w:pPr>
      <w:numPr>
        <w:ilvl w:val="2"/>
        <w:numId w:val="6"/>
      </w:numPr>
      <w:spacing w:before="60"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Punkt">
    <w:name w:val="Punkt"/>
    <w:basedOn w:val="Normalny"/>
    <w:qFormat/>
    <w:rsid w:val="002A0A26"/>
    <w:pPr>
      <w:numPr>
        <w:ilvl w:val="3"/>
        <w:numId w:val="6"/>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Litera">
    <w:name w:val="Litera"/>
    <w:basedOn w:val="Normalny"/>
    <w:qFormat/>
    <w:rsid w:val="002A0A26"/>
    <w:pPr>
      <w:numPr>
        <w:ilvl w:val="5"/>
        <w:numId w:val="6"/>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Zdanie">
    <w:name w:val="Zdanie"/>
    <w:basedOn w:val="Normalny"/>
    <w:qFormat/>
    <w:rsid w:val="002A0A26"/>
    <w:pPr>
      <w:numPr>
        <w:ilvl w:val="7"/>
        <w:numId w:val="6"/>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styleId="Tekstprzypisudolnego">
    <w:name w:val="footnote text"/>
    <w:basedOn w:val="Normalny"/>
    <w:link w:val="TekstprzypisudolnegoZnak"/>
    <w:uiPriority w:val="99"/>
    <w:semiHidden/>
    <w:unhideWhenUsed/>
    <w:rsid w:val="002A0A26"/>
    <w:pPr>
      <w:spacing w:after="0" w:line="240" w:lineRule="auto"/>
    </w:pPr>
    <w:rPr>
      <w:rFonts w:ascii="Calibri" w:eastAsia="Calibri" w:hAnsi="Calibri" w:cs="Calibri"/>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2A0A26"/>
    <w:rPr>
      <w:rFonts w:ascii="Calibri" w:eastAsia="Calibri" w:hAnsi="Calibri" w:cs="Calibri"/>
      <w:kern w:val="0"/>
      <w:sz w:val="20"/>
      <w:szCs w:val="20"/>
      <w:lang w:eastAsia="pl-PL"/>
      <w14:ligatures w14:val="none"/>
    </w:rPr>
  </w:style>
  <w:style w:type="character" w:styleId="Odwoanieprzypisudolnego">
    <w:name w:val="footnote reference"/>
    <w:basedOn w:val="Domylnaczcionkaakapitu"/>
    <w:uiPriority w:val="99"/>
    <w:semiHidden/>
    <w:unhideWhenUsed/>
    <w:rsid w:val="002A0A26"/>
    <w:rPr>
      <w:vertAlign w:val="superscript"/>
    </w:rPr>
  </w:style>
  <w:style w:type="paragraph" w:styleId="Poprawka">
    <w:name w:val="Revision"/>
    <w:hidden/>
    <w:uiPriority w:val="99"/>
    <w:semiHidden/>
    <w:rsid w:val="000001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3162">
      <w:bodyDiv w:val="1"/>
      <w:marLeft w:val="0"/>
      <w:marRight w:val="0"/>
      <w:marTop w:val="0"/>
      <w:marBottom w:val="0"/>
      <w:divBdr>
        <w:top w:val="none" w:sz="0" w:space="0" w:color="auto"/>
        <w:left w:val="none" w:sz="0" w:space="0" w:color="auto"/>
        <w:bottom w:val="none" w:sz="0" w:space="0" w:color="auto"/>
        <w:right w:val="none" w:sz="0" w:space="0" w:color="auto"/>
      </w:divBdr>
    </w:div>
    <w:div w:id="10045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sztynowypasaz.pl/lsr-2021-2027/umowy-procedury-strategie/procedura-oceny-i-wyboru-operacji-z-zalacznikami/" TargetMode="External"/><Relationship Id="rId13" Type="http://schemas.openxmlformats.org/officeDocument/2006/relationships/hyperlink" Target="mailto:biuro@bursztynowypasa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olnictwo/wytyczne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sztynowypasaz.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e.arimr.gov.pl/" TargetMode="External"/><Relationship Id="rId4" Type="http://schemas.openxmlformats.org/officeDocument/2006/relationships/settings" Target="settings.xml"/><Relationship Id="rId9" Type="http://schemas.openxmlformats.org/officeDocument/2006/relationships/hyperlink" Target="https://www.gov.pl/web/arimr/platforma-uslug-elektroniczny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725585E5-6A04-452F-9256-8A525B8E253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8553</Words>
  <Characters>51323</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2</cp:revision>
  <dcterms:created xsi:type="dcterms:W3CDTF">2026-03-02T09:55:00Z</dcterms:created>
  <dcterms:modified xsi:type="dcterms:W3CDTF">2026-03-02T09:55:00Z</dcterms:modified>
</cp:coreProperties>
</file>