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CC9" w14:textId="6B0A92A0" w:rsidR="006010A2" w:rsidRPr="00021406" w:rsidRDefault="003A2BD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21406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D3317" w:rsidRPr="00021406">
        <w:rPr>
          <w:rFonts w:ascii="Calibri" w:eastAsiaTheme="majorEastAsia" w:hAnsi="Calibri" w:cs="Calibri"/>
          <w:sz w:val="20"/>
          <w:szCs w:val="20"/>
        </w:rPr>
        <w:t xml:space="preserve">19 </w:t>
      </w:r>
      <w:r w:rsidRPr="00021406">
        <w:rPr>
          <w:rFonts w:ascii="Calibri" w:eastAsiaTheme="majorEastAsia" w:hAnsi="Calibri" w:cs="Calibri"/>
          <w:sz w:val="20"/>
          <w:szCs w:val="20"/>
        </w:rPr>
        <w:t xml:space="preserve"> do wniosku o dofinansowanie </w:t>
      </w:r>
    </w:p>
    <w:p w14:paraId="1DC84130" w14:textId="5781618E" w:rsidR="006010A2" w:rsidRPr="00021406" w:rsidRDefault="00B4786E" w:rsidP="00B4786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21406">
        <w:rPr>
          <w:rFonts w:ascii="Calibri" w:eastAsiaTheme="majorEastAsia" w:hAnsi="Calibri" w:cs="Calibri"/>
          <w:sz w:val="20"/>
          <w:szCs w:val="20"/>
        </w:rPr>
        <w:t>Przedsięwzięcie 2.</w:t>
      </w:r>
      <w:r w:rsidR="00021406" w:rsidRPr="00021406">
        <w:rPr>
          <w:rFonts w:ascii="Calibri" w:eastAsiaTheme="majorEastAsia" w:hAnsi="Calibri" w:cs="Calibri"/>
          <w:sz w:val="20"/>
          <w:szCs w:val="20"/>
        </w:rPr>
        <w:t>3</w:t>
      </w:r>
      <w:r w:rsidRPr="00021406">
        <w:rPr>
          <w:rFonts w:ascii="Calibri" w:eastAsiaTheme="majorEastAsia" w:hAnsi="Calibri" w:cs="Calibri"/>
          <w:sz w:val="20"/>
          <w:szCs w:val="20"/>
        </w:rPr>
        <w:t>. Rozwój małej infrastruktury publicznej w tym rekreacyjnej i turystycznej, jako uzupełnienie oferty rekreacyjnej obszaru (WPR)</w:t>
      </w:r>
    </w:p>
    <w:p w14:paraId="2679898F" w14:textId="77777777" w:rsidR="006010A2" w:rsidRPr="00021406" w:rsidRDefault="006010A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3225460" w14:textId="4E35A933" w:rsidR="006010A2" w:rsidRPr="00021406" w:rsidRDefault="00722B32" w:rsidP="00722B32">
      <w:pPr>
        <w:spacing w:after="0" w:line="276" w:lineRule="auto"/>
        <w:jc w:val="center"/>
        <w:rPr>
          <w:rFonts w:ascii="Calibri" w:eastAsia="Calibri" w:hAnsi="Calibri" w:cs="Calibri Light"/>
          <w:b/>
          <w:bCs/>
          <w:sz w:val="32"/>
          <w:szCs w:val="32"/>
          <w:lang w:eastAsia="pl-PL"/>
        </w:rPr>
      </w:pPr>
      <w:r w:rsidRPr="00021406">
        <w:rPr>
          <w:rFonts w:ascii="Calibri" w:eastAsiaTheme="majorEastAsia" w:hAnsi="Calibri" w:cs="Calibri"/>
          <w:b/>
          <w:bCs/>
          <w:sz w:val="32"/>
          <w:szCs w:val="32"/>
        </w:rPr>
        <w:t>Uzasadnienie zgodności z kryteriami wyboru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68"/>
        <w:gridCol w:w="1939"/>
        <w:gridCol w:w="24"/>
        <w:gridCol w:w="36"/>
        <w:gridCol w:w="12"/>
        <w:gridCol w:w="12448"/>
      </w:tblGrid>
      <w:tr w:rsidR="00021406" w:rsidRPr="00021406" w14:paraId="7B47CC2F" w14:textId="77777777" w:rsidTr="00FC0138">
        <w:tc>
          <w:tcPr>
            <w:tcW w:w="1502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C8C3E89" w14:textId="77777777" w:rsidR="006010A2" w:rsidRPr="00021406" w:rsidRDefault="003A2BD9">
            <w:pPr>
              <w:numPr>
                <w:ilvl w:val="0"/>
                <w:numId w:val="1"/>
              </w:numPr>
              <w:spacing w:after="0" w:line="276" w:lineRule="auto"/>
              <w:ind w:left="0" w:firstLine="0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lokalnymi kryteriami wyboru</w:t>
            </w:r>
          </w:p>
        </w:tc>
      </w:tr>
      <w:tr w:rsidR="00021406" w:rsidRPr="00021406" w14:paraId="3C0B998E" w14:textId="77777777" w:rsidTr="00FC0138">
        <w:tc>
          <w:tcPr>
            <w:tcW w:w="1502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650FD21" w14:textId="77A6BE3D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Kryteria dostępowe (dodatkowe)</w:t>
            </w:r>
          </w:p>
        </w:tc>
      </w:tr>
      <w:tr w:rsidR="00021406" w:rsidRPr="00021406" w14:paraId="04CAE690" w14:textId="77777777" w:rsidTr="00FC0138">
        <w:tc>
          <w:tcPr>
            <w:tcW w:w="568" w:type="dxa"/>
            <w:shd w:val="clear" w:color="auto" w:fill="FFF2CC" w:themeFill="accent4" w:themeFillTint="33"/>
          </w:tcPr>
          <w:p w14:paraId="0C7123AD" w14:textId="77777777" w:rsidR="006010A2" w:rsidRPr="00021406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proofErr w:type="spellStart"/>
            <w:r w:rsidRPr="00021406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11" w:type="dxa"/>
            <w:gridSpan w:val="4"/>
            <w:shd w:val="clear" w:color="auto" w:fill="FFF2CC" w:themeFill="accent4" w:themeFillTint="33"/>
          </w:tcPr>
          <w:p w14:paraId="6B724ABC" w14:textId="77777777" w:rsidR="006010A2" w:rsidRPr="00021406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2448" w:type="dxa"/>
            <w:shd w:val="clear" w:color="auto" w:fill="FFF2CC" w:themeFill="accent4" w:themeFillTint="33"/>
          </w:tcPr>
          <w:p w14:paraId="1AA9F28E" w14:textId="77777777" w:rsidR="006010A2" w:rsidRPr="00021406" w:rsidRDefault="003A2BD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Opis kryterium</w:t>
            </w:r>
          </w:p>
        </w:tc>
      </w:tr>
      <w:tr w:rsidR="00021406" w:rsidRPr="00021406" w14:paraId="10495EF6" w14:textId="77777777" w:rsidTr="00144D8E">
        <w:tc>
          <w:tcPr>
            <w:tcW w:w="568" w:type="dxa"/>
          </w:tcPr>
          <w:p w14:paraId="76FBE5E5" w14:textId="77777777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7C40" w14:textId="6A4655BC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t xml:space="preserve">Realizacja </w:t>
            </w:r>
            <w:r w:rsidRPr="00021406">
              <w:br/>
              <w:t>wskaźnika</w:t>
            </w:r>
          </w:p>
        </w:tc>
        <w:tc>
          <w:tcPr>
            <w:tcW w:w="1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28A" w14:textId="21872C6E" w:rsidR="003148E5" w:rsidRPr="00021406" w:rsidRDefault="003148E5" w:rsidP="003148E5">
            <w:r w:rsidRPr="00021406">
              <w:t xml:space="preserve">Wnioskodawca w ramach operacji zakłada osiągnięcie wskaźnika o wartości co najmniej 100 osób. </w:t>
            </w:r>
            <w:r w:rsidRPr="00021406">
              <w:br/>
              <w:t xml:space="preserve">Czy projekt prowadzi do osiągnięcia wskaźnika rezultatu: </w:t>
            </w:r>
            <w:r w:rsidRPr="00021406">
              <w:br/>
              <w:t>- Łączenie obszarów wiejskich w Europie: odsetek ludności wiejskiej korzystającej z lepszego dostępu do usług i infrastruktury dzięki wsparciu z WPR”.</w:t>
            </w:r>
          </w:p>
          <w:p w14:paraId="37DC0F72" w14:textId="27A84ED5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</w:pPr>
            <w:r w:rsidRPr="00021406">
              <w:rPr>
                <w:kern w:val="0"/>
                <w14:ligatures w14:val="none"/>
              </w:rPr>
              <w:t>Weryfikacja przez LGD na podstawie zapisów wniosku o przyznanie pomocy.</w:t>
            </w:r>
          </w:p>
        </w:tc>
      </w:tr>
      <w:tr w:rsidR="00021406" w:rsidRPr="00021406" w14:paraId="6C617BB8" w14:textId="77777777" w:rsidTr="00FC0138">
        <w:tc>
          <w:tcPr>
            <w:tcW w:w="15027" w:type="dxa"/>
            <w:gridSpan w:val="6"/>
            <w:shd w:val="clear" w:color="auto" w:fill="FFF2CC" w:themeFill="accent4" w:themeFillTint="33"/>
          </w:tcPr>
          <w:p w14:paraId="69CCAEF9" w14:textId="77777777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021406" w:rsidRPr="00021406" w14:paraId="2D0E2760" w14:textId="77777777" w:rsidTr="00FC0138">
        <w:tc>
          <w:tcPr>
            <w:tcW w:w="15027" w:type="dxa"/>
            <w:gridSpan w:val="6"/>
          </w:tcPr>
          <w:p w14:paraId="72D425F2" w14:textId="77777777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FC0A887" w14:textId="77777777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033FC781" w14:textId="77777777" w:rsidTr="00D23A25">
        <w:tc>
          <w:tcPr>
            <w:tcW w:w="15027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D29AF88" w14:textId="62B4FBA2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Kryteria dostępowe (dodatkowe)</w:t>
            </w:r>
          </w:p>
        </w:tc>
      </w:tr>
      <w:tr w:rsidR="00021406" w:rsidRPr="00021406" w14:paraId="1B17F9EE" w14:textId="77777777" w:rsidTr="00D23A25">
        <w:tc>
          <w:tcPr>
            <w:tcW w:w="568" w:type="dxa"/>
            <w:shd w:val="clear" w:color="auto" w:fill="FFF2CC" w:themeFill="accent4" w:themeFillTint="33"/>
          </w:tcPr>
          <w:p w14:paraId="50608ED0" w14:textId="7CD30E02" w:rsidR="003148E5" w:rsidRPr="00021406" w:rsidRDefault="003148E5" w:rsidP="003148E5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proofErr w:type="spellStart"/>
            <w:r w:rsidRPr="00021406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99" w:type="dxa"/>
            <w:gridSpan w:val="3"/>
            <w:shd w:val="clear" w:color="auto" w:fill="FFF2CC" w:themeFill="accent4" w:themeFillTint="33"/>
          </w:tcPr>
          <w:p w14:paraId="2353B135" w14:textId="619493E1" w:rsidR="003148E5" w:rsidRPr="00021406" w:rsidRDefault="003148E5" w:rsidP="003148E5">
            <w:pPr>
              <w:spacing w:after="0" w:line="240" w:lineRule="auto"/>
              <w:contextualSpacing/>
              <w:rPr>
                <w:rFonts w:cstheme="minorHAnsi"/>
              </w:rPr>
            </w:pPr>
            <w:r w:rsidRPr="00021406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2460" w:type="dxa"/>
            <w:gridSpan w:val="2"/>
            <w:shd w:val="clear" w:color="auto" w:fill="FFF2CC" w:themeFill="accent4" w:themeFillTint="33"/>
          </w:tcPr>
          <w:p w14:paraId="5CC20A74" w14:textId="5985BC48" w:rsidR="003148E5" w:rsidRPr="00021406" w:rsidRDefault="003148E5" w:rsidP="003148E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sz w:val="20"/>
                <w:szCs w:val="20"/>
                <w:lang w:eastAsia="pl-PL"/>
              </w:rPr>
              <w:t>Opis kryterium</w:t>
            </w:r>
          </w:p>
        </w:tc>
      </w:tr>
      <w:tr w:rsidR="00021406" w:rsidRPr="00021406" w14:paraId="0CB04474" w14:textId="77777777" w:rsidTr="00FC0138">
        <w:tc>
          <w:tcPr>
            <w:tcW w:w="568" w:type="dxa"/>
            <w:tcBorders>
              <w:top w:val="single" w:sz="12" w:space="0" w:color="auto"/>
            </w:tcBorders>
          </w:tcPr>
          <w:p w14:paraId="130949AC" w14:textId="645FD1A1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</w:tcBorders>
          </w:tcPr>
          <w:p w14:paraId="665BFD03" w14:textId="72E7884C" w:rsidR="00885BB9" w:rsidRPr="00021406" w:rsidRDefault="00885BB9" w:rsidP="00885BB9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21406">
              <w:rPr>
                <w:rFonts w:cs="Calibri"/>
              </w:rPr>
              <w:t>Preferowani Wnioskodawcy</w:t>
            </w:r>
          </w:p>
        </w:tc>
        <w:tc>
          <w:tcPr>
            <w:tcW w:w="12460" w:type="dxa"/>
            <w:gridSpan w:val="2"/>
            <w:tcBorders>
              <w:top w:val="single" w:sz="12" w:space="0" w:color="auto"/>
            </w:tcBorders>
          </w:tcPr>
          <w:p w14:paraId="3764ADD7" w14:textId="77777777" w:rsidR="00885BB9" w:rsidRPr="00021406" w:rsidRDefault="00885BB9" w:rsidP="00885BB9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 xml:space="preserve">Preferowani są Wnioskodawcy będący organizacjami pozarządowymi. </w:t>
            </w:r>
          </w:p>
          <w:p w14:paraId="2C6DF00B" w14:textId="77777777" w:rsidR="00885BB9" w:rsidRPr="00021406" w:rsidRDefault="00885BB9" w:rsidP="00885BB9">
            <w:pPr>
              <w:numPr>
                <w:ilvl w:val="0"/>
                <w:numId w:val="7"/>
              </w:numPr>
              <w:spacing w:after="12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Wnioskodawcą jest organizacja pozarządowa - </w:t>
            </w:r>
            <w:r w:rsidRPr="00021406">
              <w:rPr>
                <w:rFonts w:cs="Calibri"/>
                <w:b/>
                <w:bCs/>
              </w:rPr>
              <w:t>2 pkt</w:t>
            </w:r>
          </w:p>
          <w:p w14:paraId="109E8ECC" w14:textId="77777777" w:rsidR="00885BB9" w:rsidRPr="00021406" w:rsidRDefault="00885BB9" w:rsidP="00885BB9">
            <w:pPr>
              <w:numPr>
                <w:ilvl w:val="0"/>
                <w:numId w:val="7"/>
              </w:numPr>
              <w:spacing w:after="12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Wnioskodawcą jest JST lub jej jednostką - </w:t>
            </w:r>
            <w:r w:rsidRPr="00021406">
              <w:rPr>
                <w:rFonts w:cs="Calibri"/>
                <w:b/>
                <w:bCs/>
              </w:rPr>
              <w:t>0 pkt</w:t>
            </w:r>
          </w:p>
          <w:p w14:paraId="6E8558E5" w14:textId="2DD8CF73" w:rsidR="00885BB9" w:rsidRPr="00021406" w:rsidRDefault="00885BB9" w:rsidP="00885BB9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021406">
              <w:rPr>
                <w:rFonts w:cs="Calibri"/>
              </w:rPr>
              <w:t xml:space="preserve">Weryfikacja na podstawie zapisów wniosku o przyznanie pomocy załączonej do wniosku. </w:t>
            </w:r>
          </w:p>
        </w:tc>
      </w:tr>
      <w:tr w:rsidR="00021406" w:rsidRPr="00021406" w14:paraId="3FA45143" w14:textId="77777777" w:rsidTr="00FC0138">
        <w:tc>
          <w:tcPr>
            <w:tcW w:w="15027" w:type="dxa"/>
            <w:gridSpan w:val="6"/>
            <w:shd w:val="clear" w:color="auto" w:fill="FFF2CC" w:themeFill="accent4" w:themeFillTint="33"/>
          </w:tcPr>
          <w:p w14:paraId="613EC1F9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021406" w:rsidRPr="00021406" w14:paraId="765FAB0D" w14:textId="77777777" w:rsidTr="00FC0138">
        <w:tc>
          <w:tcPr>
            <w:tcW w:w="15027" w:type="dxa"/>
            <w:gridSpan w:val="6"/>
          </w:tcPr>
          <w:p w14:paraId="1DCE4F15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53D4F40" w14:textId="77777777" w:rsidR="00B75113" w:rsidRPr="00021406" w:rsidRDefault="00B75113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EBCA702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57003431" w14:textId="77777777" w:rsidTr="008F15B5">
        <w:tc>
          <w:tcPr>
            <w:tcW w:w="568" w:type="dxa"/>
            <w:tcBorders>
              <w:top w:val="single" w:sz="12" w:space="0" w:color="auto"/>
            </w:tcBorders>
          </w:tcPr>
          <w:p w14:paraId="4F31FBD2" w14:textId="061DD093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2.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8EC" w14:textId="6A50BBFE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rPr>
                <w:rFonts w:cs="Calibri"/>
              </w:rPr>
              <w:t>Wielkość miejscowości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FB4" w14:textId="77777777" w:rsidR="00885BB9" w:rsidRPr="00021406" w:rsidRDefault="00885BB9" w:rsidP="00885BB9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>Preferuje się operacje realizowane w miejscowościach zamieszkałych przez mniej niż 5.000 mieszkańców. W przypadku realizacji operacji na terenie kilku miejscowości kryterium uznaje się za spełnione, jeżeli liczba mieszkańców wg danych z Narodowego Spisu Powszechnego za 2021 r.* każdej z tych miejscowości jest mniejsza niż 5.000 mieszkańców stałych i czasowych.</w:t>
            </w:r>
          </w:p>
          <w:p w14:paraId="29865C9B" w14:textId="77777777" w:rsidR="00885BB9" w:rsidRPr="00021406" w:rsidRDefault="00885BB9" w:rsidP="00885BB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lastRenderedPageBreak/>
              <w:t xml:space="preserve">Operacja jest realizowana w miejscowościach zamieszkałych przez mniej niż 5000 mieszkańców - </w:t>
            </w:r>
            <w:r w:rsidRPr="00021406">
              <w:rPr>
                <w:rFonts w:cs="Calibri"/>
                <w:b/>
                <w:bCs/>
              </w:rPr>
              <w:t>2 pkt</w:t>
            </w:r>
          </w:p>
          <w:p w14:paraId="229B7356" w14:textId="77777777" w:rsidR="00885BB9" w:rsidRPr="00021406" w:rsidRDefault="00885BB9" w:rsidP="00885BB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>Operacja jest realizowana w miejscowości/ach zamieszkałej/</w:t>
            </w:r>
            <w:proofErr w:type="spellStart"/>
            <w:r w:rsidRPr="00021406">
              <w:rPr>
                <w:rFonts w:cs="Calibri"/>
              </w:rPr>
              <w:t>ych</w:t>
            </w:r>
            <w:proofErr w:type="spellEnd"/>
            <w:r w:rsidRPr="00021406">
              <w:rPr>
                <w:rFonts w:cs="Calibri"/>
              </w:rPr>
              <w:t xml:space="preserve"> przez 5000 mieszkańców lub więcej - </w:t>
            </w:r>
            <w:r w:rsidRPr="00021406">
              <w:rPr>
                <w:rFonts w:cs="Calibri"/>
                <w:b/>
                <w:bCs/>
              </w:rPr>
              <w:t>0 pkt</w:t>
            </w:r>
            <w:r w:rsidRPr="00021406">
              <w:rPr>
                <w:rFonts w:cs="Calibri"/>
              </w:rPr>
              <w:t xml:space="preserve"> </w:t>
            </w:r>
          </w:p>
          <w:p w14:paraId="40A47997" w14:textId="77777777" w:rsidR="00885BB9" w:rsidRPr="00021406" w:rsidRDefault="00885BB9" w:rsidP="00885BB9">
            <w:pPr>
              <w:spacing w:before="120"/>
              <w:rPr>
                <w:rFonts w:cs="Calibri"/>
              </w:rPr>
            </w:pPr>
            <w:r w:rsidRPr="00021406">
              <w:rPr>
                <w:rFonts w:cs="Calibri"/>
              </w:rPr>
              <w:t>*GUS- Ludność w miejscowościach statystycznych</w:t>
            </w:r>
          </w:p>
          <w:p w14:paraId="39038488" w14:textId="00D97D69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rPr>
                <w:rFonts w:cs="Calibri"/>
              </w:rPr>
              <w:t>Weryfikacja na podstawie GUS oraz zapisów wniosku.</w:t>
            </w:r>
          </w:p>
        </w:tc>
      </w:tr>
      <w:tr w:rsidR="00021406" w:rsidRPr="00021406" w14:paraId="31037520" w14:textId="77777777" w:rsidTr="00FC0138">
        <w:tc>
          <w:tcPr>
            <w:tcW w:w="15027" w:type="dxa"/>
            <w:gridSpan w:val="6"/>
            <w:shd w:val="clear" w:color="auto" w:fill="FFF2CC" w:themeFill="accent4" w:themeFillTint="33"/>
          </w:tcPr>
          <w:p w14:paraId="3DDF0D06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021406" w:rsidRPr="00021406" w14:paraId="5169363A" w14:textId="77777777" w:rsidTr="00FC0138">
        <w:tc>
          <w:tcPr>
            <w:tcW w:w="15027" w:type="dxa"/>
            <w:gridSpan w:val="6"/>
          </w:tcPr>
          <w:p w14:paraId="6CB10D36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63A8F2CE" w14:textId="77777777" w:rsidR="00B75113" w:rsidRPr="00021406" w:rsidRDefault="00B75113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5F54C07C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7E3BC185" w14:textId="77777777" w:rsidTr="00FC0138">
        <w:tc>
          <w:tcPr>
            <w:tcW w:w="568" w:type="dxa"/>
            <w:tcBorders>
              <w:top w:val="single" w:sz="12" w:space="0" w:color="auto"/>
            </w:tcBorders>
          </w:tcPr>
          <w:p w14:paraId="4C523F76" w14:textId="49B406BA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3.</w:t>
            </w:r>
          </w:p>
        </w:tc>
        <w:tc>
          <w:tcPr>
            <w:tcW w:w="1963" w:type="dxa"/>
            <w:gridSpan w:val="2"/>
            <w:tcBorders>
              <w:top w:val="single" w:sz="12" w:space="0" w:color="auto"/>
            </w:tcBorders>
          </w:tcPr>
          <w:p w14:paraId="0A597D65" w14:textId="4DDA01AD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rPr>
                <w:rFonts w:cs="Calibri"/>
              </w:rPr>
              <w:t>Skierowanie operacji dla grup kluczowych</w:t>
            </w:r>
          </w:p>
        </w:tc>
        <w:tc>
          <w:tcPr>
            <w:tcW w:w="12496" w:type="dxa"/>
            <w:gridSpan w:val="3"/>
            <w:tcBorders>
              <w:top w:val="single" w:sz="12" w:space="0" w:color="auto"/>
            </w:tcBorders>
          </w:tcPr>
          <w:p w14:paraId="3F7F1B38" w14:textId="77777777" w:rsidR="00885BB9" w:rsidRPr="00021406" w:rsidRDefault="00885BB9" w:rsidP="00885BB9">
            <w:pPr>
              <w:rPr>
                <w:rFonts w:cs="Calibri"/>
              </w:rPr>
            </w:pPr>
            <w:r w:rsidRPr="00021406">
              <w:rPr>
                <w:rFonts w:cs="Calibri"/>
              </w:rPr>
              <w:t>Infrastruktura będąca efektem projektu będzie służyła rekreacji osób szczególnie istotnych z punktu widzenia wdrażania LSR, tj. seniorów 60+  i/lub osób młodych do 25 lat, w tym dzieci i młodzieży.</w:t>
            </w:r>
          </w:p>
          <w:p w14:paraId="0A44173A" w14:textId="77777777" w:rsidR="00885BB9" w:rsidRPr="00021406" w:rsidRDefault="00885BB9" w:rsidP="00885BB9">
            <w:pPr>
              <w:numPr>
                <w:ilvl w:val="0"/>
                <w:numId w:val="9"/>
              </w:numPr>
              <w:spacing w:before="120" w:after="0" w:line="240" w:lineRule="auto"/>
              <w:ind w:left="714" w:hanging="357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Infrastruktura będzie służyła osobom z obu grup - </w:t>
            </w:r>
            <w:r w:rsidRPr="00021406">
              <w:rPr>
                <w:rFonts w:cs="Calibri"/>
                <w:b/>
                <w:bCs/>
              </w:rPr>
              <w:t>2 pkt</w:t>
            </w:r>
          </w:p>
          <w:p w14:paraId="713BC46A" w14:textId="77777777" w:rsidR="00885BB9" w:rsidRPr="00021406" w:rsidRDefault="00885BB9" w:rsidP="00885BB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Infrastruktura będzie służyła osobom z jednej z tych grup - </w:t>
            </w:r>
            <w:r w:rsidRPr="00021406">
              <w:rPr>
                <w:rFonts w:cs="Calibri"/>
                <w:b/>
                <w:bCs/>
              </w:rPr>
              <w:t>1 pkt</w:t>
            </w:r>
          </w:p>
          <w:p w14:paraId="1CEB0721" w14:textId="77777777" w:rsidR="00885BB9" w:rsidRPr="00021406" w:rsidRDefault="00885BB9" w:rsidP="00885BB9">
            <w:pPr>
              <w:numPr>
                <w:ilvl w:val="0"/>
                <w:numId w:val="9"/>
              </w:numPr>
              <w:spacing w:before="120" w:after="120" w:line="360" w:lineRule="auto"/>
              <w:ind w:left="714" w:hanging="357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Infrastruktura będzie służyła innej grupie osób - </w:t>
            </w:r>
            <w:r w:rsidRPr="00021406">
              <w:rPr>
                <w:rFonts w:cs="Calibri"/>
                <w:b/>
                <w:bCs/>
              </w:rPr>
              <w:t>0 pkt</w:t>
            </w:r>
          </w:p>
          <w:p w14:paraId="0589457F" w14:textId="7F7D30C3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cs="Calibri"/>
              </w:rPr>
              <w:t>Weryfikacja na podstawie zapisów wniosku o przyznanie pomocy</w:t>
            </w:r>
          </w:p>
        </w:tc>
      </w:tr>
      <w:tr w:rsidR="00021406" w:rsidRPr="00021406" w14:paraId="1245E57A" w14:textId="77777777" w:rsidTr="00FC0138">
        <w:tc>
          <w:tcPr>
            <w:tcW w:w="15027" w:type="dxa"/>
            <w:gridSpan w:val="6"/>
            <w:shd w:val="clear" w:color="auto" w:fill="FFF2CC" w:themeFill="accent4" w:themeFillTint="33"/>
          </w:tcPr>
          <w:p w14:paraId="557C07D9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021406" w:rsidRPr="00021406" w14:paraId="64BD2B74" w14:textId="77777777" w:rsidTr="00FC0138">
        <w:tc>
          <w:tcPr>
            <w:tcW w:w="15027" w:type="dxa"/>
            <w:gridSpan w:val="6"/>
          </w:tcPr>
          <w:p w14:paraId="1E814467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6029D70B" w14:textId="77777777" w:rsidR="00885BB9" w:rsidRPr="00021406" w:rsidRDefault="00885BB9" w:rsidP="00885BB9">
            <w:pPr>
              <w:spacing w:after="0" w:line="240" w:lineRule="auto"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02BA09B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2672D372" w14:textId="77777777" w:rsidTr="00FC0138">
        <w:tc>
          <w:tcPr>
            <w:tcW w:w="568" w:type="dxa"/>
            <w:tcBorders>
              <w:top w:val="single" w:sz="12" w:space="0" w:color="auto"/>
            </w:tcBorders>
          </w:tcPr>
          <w:p w14:paraId="4838F67A" w14:textId="258D6CE2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4.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4C549164" w14:textId="15AF0848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t>Dostępność dla osób ze szczególnymi potrzebami</w:t>
            </w:r>
          </w:p>
        </w:tc>
        <w:tc>
          <w:tcPr>
            <w:tcW w:w="12520" w:type="dxa"/>
            <w:gridSpan w:val="4"/>
            <w:tcBorders>
              <w:top w:val="single" w:sz="12" w:space="0" w:color="auto"/>
            </w:tcBorders>
          </w:tcPr>
          <w:p w14:paraId="76DD69D3" w14:textId="77777777" w:rsidR="00885BB9" w:rsidRPr="00021406" w:rsidRDefault="00885BB9" w:rsidP="00885BB9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 w14:paraId="2731C248" w14:textId="77777777" w:rsidR="00885BB9" w:rsidRPr="00021406" w:rsidRDefault="00885BB9" w:rsidP="00885BB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 Jeżeli w ramach kosztów kwalifikowalnych przewidziano rozwój infrastruktury lub zakup sprzętu ułatwiającego korzystanie z powstałej/ zmodernizowanej infrastruktury/ sprzętu przez osoby z niepełnosprawnościami, rodziców z małymi dziećmi i opiekunów osób zależnych oraz seniorów - </w:t>
            </w:r>
            <w:r w:rsidRPr="00021406">
              <w:rPr>
                <w:rFonts w:cs="Calibri"/>
                <w:b/>
                <w:bCs/>
              </w:rPr>
              <w:t xml:space="preserve">1 pkt </w:t>
            </w:r>
          </w:p>
          <w:p w14:paraId="3AF71D19" w14:textId="77777777" w:rsidR="00885BB9" w:rsidRPr="00021406" w:rsidRDefault="00885BB9" w:rsidP="00885BB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Jeżeli w ramach kosztów kwalifikowalnych przewidziano udogodnienia informacyjno-komunikacyjne dla osób z niepełnosprawnościami, seniorów - </w:t>
            </w:r>
            <w:r w:rsidRPr="00021406">
              <w:rPr>
                <w:rFonts w:cs="Calibri"/>
                <w:b/>
                <w:bCs/>
              </w:rPr>
              <w:t>1 pkt</w:t>
            </w:r>
          </w:p>
          <w:p w14:paraId="352412DD" w14:textId="77777777" w:rsidR="00885BB9" w:rsidRPr="00021406" w:rsidRDefault="00885BB9" w:rsidP="00885BB9">
            <w:pPr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Operacja nie przewiduje rozwiązań o których mowa w ppkt „a” ani „b” lub we wniosku nieprecyzyjnie/ niewystarczająco uzasadniono spełnienie kryterium lub zapisy w tym zakresie w załączonych dokumentach są niespójne  – </w:t>
            </w:r>
            <w:r w:rsidRPr="00021406">
              <w:rPr>
                <w:rFonts w:cs="Calibri"/>
                <w:b/>
                <w:bCs/>
              </w:rPr>
              <w:t>0 pkt.</w:t>
            </w:r>
            <w:r w:rsidRPr="00021406">
              <w:rPr>
                <w:rFonts w:cs="Calibri"/>
              </w:rPr>
              <w:t xml:space="preserve">  </w:t>
            </w:r>
          </w:p>
          <w:p w14:paraId="43F46667" w14:textId="77777777" w:rsidR="00885BB9" w:rsidRPr="00021406" w:rsidRDefault="00885BB9" w:rsidP="00885BB9">
            <w:pPr>
              <w:rPr>
                <w:rFonts w:cs="Calibri"/>
                <w:b/>
                <w:bCs/>
              </w:rPr>
            </w:pPr>
            <w:r w:rsidRPr="00021406">
              <w:rPr>
                <w:rFonts w:cs="Calibri"/>
                <w:b/>
                <w:bCs/>
              </w:rPr>
              <w:t xml:space="preserve">Punkty w tym kryterium sumują się. </w:t>
            </w:r>
          </w:p>
          <w:p w14:paraId="5702EE0A" w14:textId="12094727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cs="Calibri"/>
              </w:rPr>
              <w:lastRenderedPageBreak/>
              <w:t xml:space="preserve">Weryfikacja na podstawie zapisów wniosku o przyznanie pomocy oraz załączników. </w:t>
            </w:r>
          </w:p>
        </w:tc>
      </w:tr>
      <w:tr w:rsidR="00021406" w:rsidRPr="00021406" w14:paraId="4600B415" w14:textId="77777777" w:rsidTr="00FC0138">
        <w:tc>
          <w:tcPr>
            <w:tcW w:w="15027" w:type="dxa"/>
            <w:gridSpan w:val="6"/>
            <w:shd w:val="clear" w:color="auto" w:fill="FFF2CC" w:themeFill="accent4" w:themeFillTint="33"/>
          </w:tcPr>
          <w:p w14:paraId="1E267FC7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021406" w:rsidRPr="00021406" w14:paraId="006CBE12" w14:textId="77777777" w:rsidTr="00885BB9">
        <w:tc>
          <w:tcPr>
            <w:tcW w:w="15027" w:type="dxa"/>
            <w:gridSpan w:val="6"/>
          </w:tcPr>
          <w:p w14:paraId="24096BB6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4CA4231" w14:textId="77777777" w:rsidR="00B75113" w:rsidRPr="00021406" w:rsidRDefault="00B75113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875F60B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4172C4E2" w14:textId="77777777" w:rsidTr="00E11287">
        <w:tc>
          <w:tcPr>
            <w:tcW w:w="568" w:type="dxa"/>
            <w:tcBorders>
              <w:top w:val="single" w:sz="12" w:space="0" w:color="auto"/>
            </w:tcBorders>
          </w:tcPr>
          <w:p w14:paraId="56A91570" w14:textId="2B752C1E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5.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339" w14:textId="77777777" w:rsidR="00885BB9" w:rsidRPr="00021406" w:rsidRDefault="00885BB9" w:rsidP="00885BB9">
            <w:bookmarkStart w:id="0" w:name="_Hlk200977508"/>
            <w:r w:rsidRPr="00021406">
              <w:t>Zgodność operacji z zasadą zrównoważonego rozwoju</w:t>
            </w:r>
            <w:bookmarkEnd w:id="0"/>
          </w:p>
          <w:p w14:paraId="2FA85955" w14:textId="62AA91FC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BBC" w14:textId="77777777" w:rsidR="00885BB9" w:rsidRPr="00021406" w:rsidRDefault="00885BB9" w:rsidP="00885BB9">
            <w:pPr>
              <w:rPr>
                <w:rFonts w:cs="Calibri"/>
              </w:rPr>
            </w:pPr>
            <w:r w:rsidRPr="00021406">
              <w:rPr>
                <w:rFonts w:cs="Calibri"/>
              </w:rPr>
              <w:t xml:space="preserve">Preferowane są operacje zgodne z zasadą zrównoważonego rozwoju UE. Wnioskodawca przewidział w budżecie koszty rozwiązań proekologicznych i opisał w jaki sposób jego operacja będzie realizowana z poszanowaniem zasady zrównoważonego rozwoju.  </w:t>
            </w:r>
          </w:p>
          <w:p w14:paraId="51F3FF99" w14:textId="77777777" w:rsidR="00885BB9" w:rsidRPr="00021406" w:rsidRDefault="00885BB9" w:rsidP="00885BB9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</w:rPr>
            </w:pPr>
            <w:r w:rsidRPr="00021406">
              <w:rPr>
                <w:rFonts w:cs="Calibri"/>
              </w:rPr>
              <w:t>W ramach operacji przewidziano, że co najmniej 15 % kosztów kwalifikowalnych będzie przeznaczone na :</w:t>
            </w:r>
          </w:p>
          <w:p w14:paraId="18A1622F" w14:textId="77777777" w:rsidR="00885BB9" w:rsidRPr="00021406" w:rsidRDefault="00885BB9" w:rsidP="00885BB9">
            <w:pPr>
              <w:ind w:left="720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 w14:paraId="02405123" w14:textId="77777777" w:rsidR="00885BB9" w:rsidRPr="00021406" w:rsidRDefault="00885BB9" w:rsidP="00885BB9">
            <w:pPr>
              <w:ind w:left="720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- zastosowanie elementów zielonej infrastruktury (zwiększenie powierzchni biologicznie czynnej, tworzenie zielonych dachów, ścian itp.) </w:t>
            </w:r>
          </w:p>
          <w:p w14:paraId="787557B2" w14:textId="77777777" w:rsidR="00885BB9" w:rsidRPr="00021406" w:rsidRDefault="00885BB9" w:rsidP="00885BB9">
            <w:pPr>
              <w:ind w:left="720"/>
              <w:contextualSpacing/>
              <w:rPr>
                <w:rFonts w:cs="Calibri"/>
                <w:b/>
                <w:bCs/>
              </w:rPr>
            </w:pPr>
            <w:r w:rsidRPr="00021406">
              <w:rPr>
                <w:rFonts w:cs="Calibri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 – </w:t>
            </w:r>
            <w:r w:rsidRPr="00021406">
              <w:rPr>
                <w:rFonts w:cs="Calibri"/>
                <w:b/>
                <w:bCs/>
              </w:rPr>
              <w:t>2 pkt</w:t>
            </w:r>
          </w:p>
          <w:p w14:paraId="48B23968" w14:textId="77777777" w:rsidR="00885BB9" w:rsidRPr="00021406" w:rsidRDefault="00885BB9" w:rsidP="00885BB9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714" w:hanging="357"/>
              <w:rPr>
                <w:rFonts w:cstheme="minorHAnsi"/>
              </w:rPr>
            </w:pPr>
            <w:r w:rsidRPr="00021406">
              <w:rPr>
                <w:rFonts w:cstheme="minorHAnsi"/>
              </w:rPr>
              <w:t xml:space="preserve">Żadne z powyższych nie będzie realizowane w ramach operacji lub opisane rozwiązania są związane z kosztami operacyjnymi, niezależnymi od planowanego do zakupu sprzętu/wyposażenia lub nie można oszacować wysokości kosztów przeznaczonych na inwestycje zgodne z zasadą zrównoważonego rozwoju lub nieprecyzyjnie/niewystarczająco uzasadniono spełnienie kryterium- </w:t>
            </w:r>
            <w:r w:rsidRPr="00021406">
              <w:rPr>
                <w:rFonts w:cstheme="minorHAnsi"/>
                <w:b/>
                <w:bCs/>
              </w:rPr>
              <w:t>0 pkt</w:t>
            </w:r>
          </w:p>
          <w:p w14:paraId="1BDE7D1F" w14:textId="7851315B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cstheme="minorHAnsi"/>
              </w:rPr>
              <w:t>Weryfikacja na podstawie zapisów wniosku o przyznanie pomocy w tym budżetu operacji, specyfikacji z ofert itp.</w:t>
            </w:r>
          </w:p>
        </w:tc>
      </w:tr>
      <w:tr w:rsidR="00021406" w:rsidRPr="00021406" w14:paraId="3D62B4F9" w14:textId="77777777" w:rsidTr="00885BB9">
        <w:tc>
          <w:tcPr>
            <w:tcW w:w="15027" w:type="dxa"/>
            <w:gridSpan w:val="6"/>
            <w:shd w:val="clear" w:color="auto" w:fill="FFF2CC" w:themeFill="accent4" w:themeFillTint="33"/>
          </w:tcPr>
          <w:p w14:paraId="56F62E7F" w14:textId="5A3761DC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021406" w:rsidRPr="00021406" w14:paraId="4DCA1DD6" w14:textId="77777777" w:rsidTr="00885BB9">
        <w:tc>
          <w:tcPr>
            <w:tcW w:w="15027" w:type="dxa"/>
            <w:gridSpan w:val="6"/>
          </w:tcPr>
          <w:p w14:paraId="0FFB45C8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E94C5F2" w14:textId="77777777" w:rsidR="00B75113" w:rsidRPr="00021406" w:rsidRDefault="00B75113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62C57FF1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56EB9258" w14:textId="77777777" w:rsidTr="00294577">
        <w:tc>
          <w:tcPr>
            <w:tcW w:w="568" w:type="dxa"/>
            <w:tcBorders>
              <w:top w:val="single" w:sz="12" w:space="0" w:color="auto"/>
            </w:tcBorders>
          </w:tcPr>
          <w:p w14:paraId="5EF0B28D" w14:textId="7763E023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6.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A9B" w14:textId="2897D414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t>Przygotowanie projektu do realizacji</w:t>
            </w:r>
          </w:p>
        </w:tc>
        <w:tc>
          <w:tcPr>
            <w:tcW w:w="1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E00" w14:textId="77777777" w:rsidR="00885BB9" w:rsidRPr="00021406" w:rsidRDefault="00885BB9" w:rsidP="00885BB9">
            <w:pPr>
              <w:rPr>
                <w:rFonts w:cs="Calibri"/>
              </w:rPr>
            </w:pPr>
            <w:r w:rsidRPr="00021406">
              <w:rPr>
                <w:rFonts w:cs="Calibri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 w:rsidRPr="00021406">
              <w:t xml:space="preserve"> </w:t>
            </w:r>
            <w:r w:rsidRPr="00021406">
              <w:rPr>
                <w:rFonts w:cs="Calibri"/>
              </w:rPr>
              <w:t xml:space="preserve">W przypadku robót budowlanych: </w:t>
            </w:r>
          </w:p>
          <w:p w14:paraId="6CE4A4ED" w14:textId="77777777" w:rsidR="00885BB9" w:rsidRPr="00021406" w:rsidRDefault="00885BB9" w:rsidP="00885BB9">
            <w:pPr>
              <w:ind w:firstLine="628"/>
              <w:rPr>
                <w:rFonts w:cs="Calibri"/>
              </w:rPr>
            </w:pPr>
            <w:r w:rsidRPr="00021406">
              <w:rPr>
                <w:rFonts w:cs="Calibri"/>
              </w:rPr>
              <w:lastRenderedPageBreak/>
              <w:t xml:space="preserve"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 w:rsidRPr="00021406">
              <w:rPr>
                <w:rFonts w:cs="Calibri"/>
              </w:rPr>
              <w:t>funkcjonalno</w:t>
            </w:r>
            <w:proofErr w:type="spellEnd"/>
            <w:r w:rsidRPr="00021406">
              <w:rPr>
                <w:rFonts w:cs="Calibri"/>
              </w:rPr>
              <w:t xml:space="preserve"> –użytkowym (Dz. U. 2021 poz. 2458).</w:t>
            </w:r>
          </w:p>
          <w:p w14:paraId="1A980CC3" w14:textId="77777777" w:rsidR="00885BB9" w:rsidRPr="00021406" w:rsidRDefault="00885BB9" w:rsidP="00885BB9">
            <w:pPr>
              <w:rPr>
                <w:rFonts w:cs="Calibri"/>
              </w:rPr>
            </w:pPr>
            <w:r w:rsidRPr="00021406">
              <w:rPr>
                <w:rFonts w:cs="Calibri"/>
              </w:rPr>
              <w:t>W przypadku zakupu produktów i usług lub zamiennie dla kosztorysu inwestorskiego:</w:t>
            </w:r>
          </w:p>
          <w:p w14:paraId="562E67A2" w14:textId="77777777" w:rsidR="00885BB9" w:rsidRPr="00021406" w:rsidRDefault="00885BB9" w:rsidP="00885BB9">
            <w:pPr>
              <w:ind w:firstLine="628"/>
              <w:rPr>
                <w:rFonts w:cs="Calibri"/>
              </w:rPr>
            </w:pPr>
            <w:r w:rsidRPr="00021406">
              <w:rPr>
                <w:rFonts w:cs="Calibri"/>
              </w:rPr>
              <w:t xml:space="preserve">- po dwie oferty kosztowe  od różnych usługodawców/sprzedawców dla każdej pozycji w budżecie (w postaci ofert, e-maili, wydruków z Internetu, stron katalogów itp.) lub dla pozycji w kosztorysie, dla której nie określono numeru katalogu nakładów rzeczowych. </w:t>
            </w:r>
          </w:p>
          <w:p w14:paraId="4D4AA70A" w14:textId="77777777" w:rsidR="00885BB9" w:rsidRPr="00021406" w:rsidRDefault="00885BB9" w:rsidP="00885BB9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 - na podstawie co najmniej 1 oferty wraz z oświadczeniem sporządzonym przez wnioskodawcę, zawierającym informację o braku możliwości nabycia danych rzeczy lub usług od dwóch dostawców lub wykonawców wraz z uzasadnieniem</w:t>
            </w:r>
          </w:p>
          <w:p w14:paraId="43F707C5" w14:textId="77777777" w:rsidR="00885BB9" w:rsidRPr="00021406" w:rsidRDefault="00885BB9" w:rsidP="00885BB9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>Wnioskodawca złożył wskazane dokumenty w ramach naboru:</w:t>
            </w:r>
          </w:p>
          <w:p w14:paraId="76F1E1EF" w14:textId="77777777" w:rsidR="00885BB9" w:rsidRPr="00021406" w:rsidRDefault="00885BB9" w:rsidP="00885BB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Tak – </w:t>
            </w:r>
            <w:r w:rsidRPr="00021406">
              <w:rPr>
                <w:rFonts w:cs="Calibri"/>
                <w:b/>
                <w:bCs/>
              </w:rPr>
              <w:t>3 pkt</w:t>
            </w:r>
          </w:p>
          <w:p w14:paraId="38759811" w14:textId="77777777" w:rsidR="00885BB9" w:rsidRPr="00021406" w:rsidRDefault="00885BB9" w:rsidP="00885BB9">
            <w:pPr>
              <w:numPr>
                <w:ilvl w:val="0"/>
                <w:numId w:val="14"/>
              </w:numPr>
              <w:spacing w:after="120" w:line="240" w:lineRule="auto"/>
              <w:ind w:left="714" w:hanging="357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Nie lub dokumentacja nie jest kompletna – </w:t>
            </w:r>
            <w:r w:rsidRPr="00021406">
              <w:rPr>
                <w:rFonts w:cs="Calibri"/>
                <w:b/>
                <w:bCs/>
              </w:rPr>
              <w:t>0 pkt.</w:t>
            </w:r>
          </w:p>
          <w:p w14:paraId="0EE3DEEB" w14:textId="1257A2F7" w:rsidR="00885BB9" w:rsidRPr="00021406" w:rsidRDefault="00885BB9" w:rsidP="00885BB9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cs="Calibri"/>
              </w:rPr>
              <w:t xml:space="preserve">Weryfikacja na podstawie załączników odpowiednich do zakresu wniosku o przyznanie pomocy. </w:t>
            </w:r>
          </w:p>
        </w:tc>
      </w:tr>
      <w:tr w:rsidR="00021406" w:rsidRPr="00021406" w14:paraId="5399CBB6" w14:textId="77777777" w:rsidTr="00885BB9">
        <w:tc>
          <w:tcPr>
            <w:tcW w:w="15027" w:type="dxa"/>
            <w:gridSpan w:val="6"/>
            <w:shd w:val="clear" w:color="auto" w:fill="FFF2CC" w:themeFill="accent4" w:themeFillTint="33"/>
          </w:tcPr>
          <w:p w14:paraId="753028CA" w14:textId="1F7E4780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lastRenderedPageBreak/>
              <w:t>Uzasadnienie zgodności z kryterium:</w:t>
            </w:r>
          </w:p>
        </w:tc>
      </w:tr>
      <w:tr w:rsidR="00021406" w:rsidRPr="00021406" w14:paraId="72DFC820" w14:textId="77777777" w:rsidTr="00885BB9">
        <w:tc>
          <w:tcPr>
            <w:tcW w:w="15027" w:type="dxa"/>
            <w:gridSpan w:val="6"/>
          </w:tcPr>
          <w:p w14:paraId="311F3766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4CC50ECC" w14:textId="77777777" w:rsidR="00B75113" w:rsidRPr="00021406" w:rsidRDefault="00B75113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00FC8750" w14:textId="77777777" w:rsidR="00885BB9" w:rsidRPr="00021406" w:rsidRDefault="00885BB9" w:rsidP="00885BB9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421DB23D" w14:textId="77777777" w:rsidTr="000752FD">
        <w:tc>
          <w:tcPr>
            <w:tcW w:w="568" w:type="dxa"/>
            <w:tcBorders>
              <w:top w:val="single" w:sz="12" w:space="0" w:color="auto"/>
            </w:tcBorders>
          </w:tcPr>
          <w:p w14:paraId="265A23EB" w14:textId="520F1B58" w:rsidR="00337A6B" w:rsidRPr="00021406" w:rsidRDefault="00337A6B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7.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14:paraId="6B20C210" w14:textId="1037845B" w:rsidR="00337A6B" w:rsidRPr="00021406" w:rsidRDefault="00337A6B" w:rsidP="00337A6B">
            <w:pPr>
              <w:spacing w:after="0" w:line="240" w:lineRule="auto"/>
              <w:contextualSpacing/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t xml:space="preserve">Wpisywanie się projektu w założenia Nowego Europejskiego </w:t>
            </w:r>
            <w:proofErr w:type="spellStart"/>
            <w:r w:rsidRPr="00021406">
              <w:t>Bauhausu</w:t>
            </w:r>
            <w:proofErr w:type="spellEnd"/>
          </w:p>
        </w:tc>
        <w:tc>
          <w:tcPr>
            <w:tcW w:w="12520" w:type="dxa"/>
            <w:gridSpan w:val="4"/>
            <w:tcBorders>
              <w:top w:val="single" w:sz="12" w:space="0" w:color="auto"/>
            </w:tcBorders>
          </w:tcPr>
          <w:p w14:paraId="3CDD5A45" w14:textId="77777777" w:rsidR="00337A6B" w:rsidRPr="00021406" w:rsidRDefault="00337A6B" w:rsidP="00337A6B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 xml:space="preserve">Preferowane są operacje, które poprzez </w:t>
            </w:r>
            <w:proofErr w:type="spellStart"/>
            <w:r w:rsidRPr="00021406">
              <w:rPr>
                <w:rFonts w:cs="Calibri"/>
              </w:rPr>
              <w:t>transdyscyplinarne</w:t>
            </w:r>
            <w:proofErr w:type="spellEnd"/>
            <w:r w:rsidRPr="00021406">
              <w:rPr>
                <w:rFonts w:cs="Calibri"/>
              </w:rPr>
              <w:t xml:space="preserve"> podejście realizują założenia inicjatywy Nowy Europejski </w:t>
            </w:r>
            <w:proofErr w:type="spellStart"/>
            <w:r w:rsidRPr="00021406">
              <w:rPr>
                <w:rFonts w:cs="Calibri"/>
              </w:rPr>
              <w:t>Bauhaus</w:t>
            </w:r>
            <w:proofErr w:type="spellEnd"/>
            <w:r w:rsidRPr="00021406">
              <w:rPr>
                <w:rFonts w:cs="Calibri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</w:t>
            </w:r>
          </w:p>
          <w:p w14:paraId="12DCE049" w14:textId="77777777" w:rsidR="00337A6B" w:rsidRPr="00021406" w:rsidRDefault="00337A6B" w:rsidP="00337A6B">
            <w:pPr>
              <w:numPr>
                <w:ilvl w:val="0"/>
                <w:numId w:val="6"/>
              </w:numPr>
              <w:spacing w:after="12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Projekt zakłada realizację założeń Nowego Europejskiego </w:t>
            </w:r>
            <w:proofErr w:type="spellStart"/>
            <w:r w:rsidRPr="00021406">
              <w:rPr>
                <w:rFonts w:cs="Calibri"/>
              </w:rPr>
              <w:t>Bauhausu</w:t>
            </w:r>
            <w:proofErr w:type="spellEnd"/>
            <w:r w:rsidRPr="00021406">
              <w:rPr>
                <w:rFonts w:cs="Calibri"/>
              </w:rPr>
              <w:t xml:space="preserve"> poprzez zaplanowanie inwestycji łączącej w sobie zasady zrównoważonego rozwoju, estetyki i włączenia społecznego - </w:t>
            </w:r>
            <w:r w:rsidRPr="00021406">
              <w:rPr>
                <w:rFonts w:cs="Calibri"/>
                <w:b/>
                <w:bCs/>
              </w:rPr>
              <w:t>1 pkt</w:t>
            </w:r>
          </w:p>
          <w:p w14:paraId="3E95147B" w14:textId="77777777" w:rsidR="00337A6B" w:rsidRPr="00021406" w:rsidRDefault="00337A6B" w:rsidP="00337A6B">
            <w:pPr>
              <w:numPr>
                <w:ilvl w:val="0"/>
                <w:numId w:val="6"/>
              </w:numPr>
              <w:spacing w:after="12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Projekt nie zakłada realizacji założeń Nowego Europejskiego </w:t>
            </w:r>
            <w:proofErr w:type="spellStart"/>
            <w:r w:rsidRPr="00021406">
              <w:rPr>
                <w:rFonts w:cs="Calibri"/>
              </w:rPr>
              <w:t>Bauhausu</w:t>
            </w:r>
            <w:proofErr w:type="spellEnd"/>
            <w:r w:rsidRPr="00021406">
              <w:rPr>
                <w:rFonts w:cs="Calibri"/>
              </w:rPr>
              <w:t xml:space="preserve"> lub Wnioskodawca nie uzasadnił w jaki sposób jego projekt realizuje te założenia lub uzasadnienie nie ma pokrycia w dokumentacji projektowej – </w:t>
            </w:r>
            <w:r w:rsidRPr="00021406">
              <w:rPr>
                <w:rFonts w:cs="Calibri"/>
                <w:b/>
                <w:bCs/>
              </w:rPr>
              <w:t>0 pkt.</w:t>
            </w:r>
          </w:p>
          <w:p w14:paraId="62C1DBE4" w14:textId="783F82DB" w:rsidR="00337A6B" w:rsidRPr="00021406" w:rsidRDefault="00337A6B" w:rsidP="00337A6B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cs="Calibri"/>
              </w:rPr>
              <w:t>Weryfikacja na podstawie zapisów wniosku oraz  załączników np. ofert ze specyfikacją, projektu  budowlanego, wizualizacji (itp.)</w:t>
            </w:r>
          </w:p>
        </w:tc>
      </w:tr>
      <w:tr w:rsidR="00021406" w:rsidRPr="00021406" w14:paraId="25866E3E" w14:textId="77777777" w:rsidTr="00337A6B">
        <w:tc>
          <w:tcPr>
            <w:tcW w:w="15027" w:type="dxa"/>
            <w:gridSpan w:val="6"/>
            <w:shd w:val="clear" w:color="auto" w:fill="FFF2CC" w:themeFill="accent4" w:themeFillTint="33"/>
          </w:tcPr>
          <w:p w14:paraId="126E1E20" w14:textId="783B8AC9" w:rsidR="00337A6B" w:rsidRPr="00021406" w:rsidRDefault="00337A6B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021406" w:rsidRPr="00021406" w14:paraId="340198C2" w14:textId="77777777" w:rsidTr="00337A6B">
        <w:tc>
          <w:tcPr>
            <w:tcW w:w="15027" w:type="dxa"/>
            <w:gridSpan w:val="6"/>
          </w:tcPr>
          <w:p w14:paraId="2F90F52F" w14:textId="77777777" w:rsidR="00337A6B" w:rsidRPr="00021406" w:rsidRDefault="00337A6B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216E075D" w14:textId="77777777" w:rsidR="00337A6B" w:rsidRPr="00021406" w:rsidRDefault="00337A6B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25A79DC" w14:textId="77777777" w:rsidR="00B75113" w:rsidRPr="00021406" w:rsidRDefault="00B75113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  <w:tr w:rsidR="00021406" w:rsidRPr="00021406" w14:paraId="317772A9" w14:textId="77777777" w:rsidTr="006D1E30">
        <w:tc>
          <w:tcPr>
            <w:tcW w:w="568" w:type="dxa"/>
            <w:tcBorders>
              <w:top w:val="single" w:sz="12" w:space="0" w:color="auto"/>
            </w:tcBorders>
          </w:tcPr>
          <w:p w14:paraId="4952B3E5" w14:textId="347B22A7" w:rsidR="00337A6B" w:rsidRPr="00021406" w:rsidRDefault="00337A6B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Cs/>
                <w:lang w:eastAsia="pl-PL"/>
              </w:rPr>
            </w:pPr>
            <w:r w:rsidRPr="00021406">
              <w:rPr>
                <w:rFonts w:ascii="Calibri" w:eastAsia="Calibri" w:hAnsi="Calibri" w:cs="Calibri Light"/>
                <w:bCs/>
                <w:lang w:eastAsia="pl-PL"/>
              </w:rPr>
              <w:t>8.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93A" w14:textId="6003AD13" w:rsidR="00337A6B" w:rsidRPr="00021406" w:rsidRDefault="00337A6B" w:rsidP="00337A6B">
            <w:pPr>
              <w:rPr>
                <w:rFonts w:ascii="Calibri" w:eastAsia="Calibri" w:hAnsi="Calibri" w:cs="Calibri Light"/>
                <w:bCs/>
                <w:sz w:val="20"/>
                <w:szCs w:val="20"/>
                <w:lang w:eastAsia="pl-PL"/>
              </w:rPr>
            </w:pPr>
            <w:r w:rsidRPr="00021406">
              <w:rPr>
                <w:rFonts w:cs="Calibri"/>
              </w:rPr>
              <w:t>Wpływ</w:t>
            </w:r>
            <w:r w:rsidR="00951CAB" w:rsidRPr="00021406">
              <w:rPr>
                <w:rFonts w:cs="Calibri"/>
              </w:rPr>
              <w:t xml:space="preserve"> r</w:t>
            </w:r>
            <w:r w:rsidRPr="00021406">
              <w:rPr>
                <w:rFonts w:cs="Calibri"/>
              </w:rPr>
              <w:t>ealizowanej operacji na promocję Stowarzyszenia „Bursztynowy Pasaż” (WPR)</w:t>
            </w:r>
          </w:p>
        </w:tc>
        <w:tc>
          <w:tcPr>
            <w:tcW w:w="1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DF9" w14:textId="77777777" w:rsidR="00337A6B" w:rsidRPr="00021406" w:rsidRDefault="00337A6B" w:rsidP="00337A6B">
            <w:pPr>
              <w:spacing w:after="120"/>
              <w:rPr>
                <w:rFonts w:cs="Calibri"/>
              </w:rPr>
            </w:pPr>
            <w:r w:rsidRPr="00021406">
              <w:rPr>
                <w:rFonts w:cs="Calibri"/>
              </w:rPr>
              <w:t xml:space="preserve">Preferowane są operacje, które przyczyniają się do promocji Stowarzyszenia „Bursztynowy Pasaż” poprzez deklarację: </w:t>
            </w:r>
          </w:p>
          <w:p w14:paraId="4F85B79B" w14:textId="77777777" w:rsidR="00337A6B" w:rsidRPr="00021406" w:rsidRDefault="00337A6B" w:rsidP="00337A6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informacyjno – promocyjnych operacji (tablica lub plakat informacyjny (odpowiednio do wymogów Księgi wizualizacji), strona internetowa, media społecznościowe, prasa, radio, tv, wizytówki, teczki, ulotki, gadżety promocyjne i inne) - </w:t>
            </w:r>
            <w:r w:rsidRPr="00021406">
              <w:rPr>
                <w:rFonts w:cs="Calibri"/>
                <w:b/>
                <w:bCs/>
              </w:rPr>
              <w:t>1pkt</w:t>
            </w:r>
          </w:p>
          <w:p w14:paraId="57E1A074" w14:textId="77777777" w:rsidR="00337A6B" w:rsidRPr="00021406" w:rsidRDefault="00337A6B" w:rsidP="00337A6B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10" w:history="1">
              <w:r w:rsidRPr="00021406">
                <w:rPr>
                  <w:rFonts w:cs="Calibri"/>
                  <w:u w:val="single"/>
                </w:rPr>
                <w:t>www.bursztynowypasaz.pl</w:t>
              </w:r>
            </w:hyperlink>
            <w:r w:rsidRPr="00021406">
              <w:rPr>
                <w:rFonts w:cs="Calibri"/>
              </w:rPr>
              <w:t xml:space="preserve"> oraz fanpage’u LGD na Facebook’u https://www.facebook.com/bursztynowypasaz  - </w:t>
            </w:r>
            <w:r w:rsidRPr="00021406">
              <w:rPr>
                <w:rFonts w:cs="Calibri"/>
                <w:b/>
                <w:bCs/>
              </w:rPr>
              <w:t>1 Pkt</w:t>
            </w:r>
          </w:p>
          <w:p w14:paraId="05D5789B" w14:textId="77777777" w:rsidR="00337A6B" w:rsidRPr="00021406" w:rsidRDefault="00337A6B" w:rsidP="00337A6B">
            <w:pPr>
              <w:numPr>
                <w:ilvl w:val="0"/>
                <w:numId w:val="15"/>
              </w:numPr>
              <w:spacing w:after="120" w:line="240" w:lineRule="auto"/>
              <w:contextualSpacing/>
              <w:rPr>
                <w:rFonts w:cs="Calibri"/>
              </w:rPr>
            </w:pPr>
            <w:r w:rsidRPr="00021406">
              <w:rPr>
                <w:rFonts w:cs="Calibri"/>
              </w:rPr>
              <w:t>Wnioskodawca nie deklaruje promocji Stowarzyszenia w żaden z wymienionych sposobów -</w:t>
            </w:r>
            <w:r w:rsidRPr="00021406">
              <w:rPr>
                <w:rFonts w:cs="Calibri"/>
                <w:b/>
                <w:bCs/>
              </w:rPr>
              <w:t xml:space="preserve"> 0 pkt</w:t>
            </w:r>
          </w:p>
          <w:p w14:paraId="69808C73" w14:textId="77777777" w:rsidR="00337A6B" w:rsidRPr="00021406" w:rsidRDefault="00337A6B" w:rsidP="00337A6B">
            <w:pPr>
              <w:spacing w:after="120"/>
              <w:rPr>
                <w:rFonts w:cs="Calibri"/>
                <w:b/>
                <w:bCs/>
              </w:rPr>
            </w:pPr>
            <w:r w:rsidRPr="00021406">
              <w:rPr>
                <w:rFonts w:cs="Calibri"/>
                <w:b/>
                <w:bCs/>
              </w:rPr>
              <w:t>Punkty  w tym kryterium” sumują się</w:t>
            </w:r>
          </w:p>
          <w:p w14:paraId="29BC222A" w14:textId="0399162F" w:rsidR="00337A6B" w:rsidRPr="00021406" w:rsidRDefault="00337A6B" w:rsidP="00337A6B">
            <w:pPr>
              <w:spacing w:after="0" w:line="240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cs="Calibri"/>
              </w:rPr>
              <w:t>Weryfikacja na podstawie zapisów wniosku o przyznanie pomocy.</w:t>
            </w:r>
          </w:p>
        </w:tc>
      </w:tr>
      <w:tr w:rsidR="00021406" w:rsidRPr="00021406" w14:paraId="41C539D3" w14:textId="77777777" w:rsidTr="00D17FED">
        <w:tc>
          <w:tcPr>
            <w:tcW w:w="15027" w:type="dxa"/>
            <w:gridSpan w:val="6"/>
            <w:shd w:val="clear" w:color="auto" w:fill="FFF2CC" w:themeFill="accent4" w:themeFillTint="33"/>
          </w:tcPr>
          <w:p w14:paraId="0A9CF08E" w14:textId="3F4CE7B1" w:rsidR="00337A6B" w:rsidRPr="00021406" w:rsidRDefault="00D17FED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  <w:r w:rsidRPr="00021406">
              <w:rPr>
                <w:rFonts w:ascii="Calibri" w:eastAsia="Calibri" w:hAnsi="Calibri" w:cs="Calibri Light"/>
                <w:b/>
                <w:lang w:eastAsia="pl-PL"/>
              </w:rPr>
              <w:t>Uzasadnienie zgodności z kryterium:</w:t>
            </w:r>
          </w:p>
        </w:tc>
      </w:tr>
      <w:tr w:rsidR="00021406" w:rsidRPr="00021406" w14:paraId="70954ADB" w14:textId="77777777" w:rsidTr="00FC0138">
        <w:tc>
          <w:tcPr>
            <w:tcW w:w="15027" w:type="dxa"/>
            <w:gridSpan w:val="6"/>
            <w:tcBorders>
              <w:bottom w:val="single" w:sz="12" w:space="0" w:color="auto"/>
            </w:tcBorders>
          </w:tcPr>
          <w:p w14:paraId="206D59B4" w14:textId="77777777" w:rsidR="00337A6B" w:rsidRPr="00021406" w:rsidRDefault="00337A6B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1DB238ED" w14:textId="77777777" w:rsidR="00B75113" w:rsidRPr="00021406" w:rsidRDefault="00B75113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  <w:p w14:paraId="578DA8E5" w14:textId="77777777" w:rsidR="00D17FED" w:rsidRPr="00021406" w:rsidRDefault="00D17FED" w:rsidP="00337A6B">
            <w:pPr>
              <w:spacing w:after="0" w:line="276" w:lineRule="auto"/>
              <w:contextualSpacing/>
              <w:rPr>
                <w:rFonts w:ascii="Calibri" w:eastAsia="Calibri" w:hAnsi="Calibri" w:cs="Calibri Light"/>
                <w:b/>
                <w:lang w:eastAsia="pl-PL"/>
              </w:rPr>
            </w:pPr>
          </w:p>
        </w:tc>
      </w:tr>
    </w:tbl>
    <w:p w14:paraId="66C4633F" w14:textId="77777777" w:rsidR="006010A2" w:rsidRPr="00021406" w:rsidRDefault="006010A2">
      <w:pPr>
        <w:spacing w:after="0"/>
      </w:pPr>
    </w:p>
    <w:sectPr w:rsidR="006010A2" w:rsidRPr="00021406" w:rsidSect="0056333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BA05" w14:textId="77777777" w:rsidR="006010A2" w:rsidRDefault="003A2BD9">
      <w:pPr>
        <w:spacing w:line="240" w:lineRule="auto"/>
      </w:pPr>
      <w:r>
        <w:separator/>
      </w:r>
    </w:p>
  </w:endnote>
  <w:endnote w:type="continuationSeparator" w:id="0">
    <w:p w14:paraId="410BE43A" w14:textId="77777777" w:rsidR="006010A2" w:rsidRDefault="003A2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93D7" w14:textId="48115F06" w:rsidR="006010A2" w:rsidRDefault="0056333D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D77541A" wp14:editId="01710527">
          <wp:simplePos x="0" y="0"/>
          <wp:positionH relativeFrom="column">
            <wp:posOffset>7058025</wp:posOffset>
          </wp:positionH>
          <wp:positionV relativeFrom="paragraph">
            <wp:posOffset>-104775</wp:posOffset>
          </wp:positionV>
          <wp:extent cx="1207001" cy="295275"/>
          <wp:effectExtent l="0" t="0" r="0" b="0"/>
          <wp:wrapNone/>
          <wp:docPr id="1764427463" name="Obraz 6" descr="Logotyp przedstawia graficzny znak i nazwę organizacji Stowarzyszenie Bursztynowy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427463" name="Obraz 6" descr="Logotyp przedstawia graficzny znak i nazwę organizacji Stowarzyszenie Bursztynowy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001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8A4" w14:textId="29C685D7" w:rsidR="006010A2" w:rsidRDefault="0056333D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FD44D2E" wp14:editId="38C170A0">
          <wp:simplePos x="0" y="0"/>
          <wp:positionH relativeFrom="column">
            <wp:posOffset>7037070</wp:posOffset>
          </wp:positionH>
          <wp:positionV relativeFrom="paragraph">
            <wp:posOffset>-29210</wp:posOffset>
          </wp:positionV>
          <wp:extent cx="1207001" cy="295275"/>
          <wp:effectExtent l="0" t="0" r="0" b="0"/>
          <wp:wrapNone/>
          <wp:docPr id="533516270" name="Obraz 6" descr="Logotyp przedstawia graficzny znak i nazwę organizacji Stowarzyszenie Bursztynowy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516270" name="Obraz 6" descr="Logotyp przedstawia graficzny znak i nazwę organizacji Stowarzyszenie Bursztynowy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001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BD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E253F" wp14:editId="307C3445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AA609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 w:rsidR="003A2BD9">
      <w:rPr>
        <w:rFonts w:ascii="Open Sans Medium" w:eastAsia="Calibri" w:hAnsi="Open Sans Medium" w:cs="Open Sans Medium"/>
      </w:rPr>
      <w:t>Fundusze Europejskie dla Pomorza 2021-2027</w:t>
    </w:r>
    <w:r w:rsidR="003A2BD9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1A1C9E" wp14:editId="3FC8D8D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68BAE2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1A1C9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1D68BAE2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A2BD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33FBFD" wp14:editId="4056D5C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4088BF7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33FBFD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4088BF7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A2BD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531378" wp14:editId="341ED1F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D48EDEB" w14:textId="77777777" w:rsidR="006010A2" w:rsidRDefault="003A2BD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53137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1D48EDEB" w14:textId="77777777" w:rsidR="006010A2" w:rsidRDefault="003A2BD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F645" w14:textId="77777777" w:rsidR="006010A2" w:rsidRDefault="003A2BD9">
      <w:pPr>
        <w:spacing w:after="0"/>
      </w:pPr>
      <w:r>
        <w:separator/>
      </w:r>
    </w:p>
  </w:footnote>
  <w:footnote w:type="continuationSeparator" w:id="0">
    <w:p w14:paraId="5138F510" w14:textId="77777777" w:rsidR="006010A2" w:rsidRDefault="003A2B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46E9" w14:textId="3A83C753" w:rsidR="006010A2" w:rsidRDefault="0056333D" w:rsidP="0056333D">
    <w:pPr>
      <w:pStyle w:val="Nagwek"/>
      <w:tabs>
        <w:tab w:val="clear" w:pos="4536"/>
        <w:tab w:val="clear" w:pos="9072"/>
        <w:tab w:val="left" w:pos="8715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204242BF" wp14:editId="073341D9">
          <wp:simplePos x="0" y="0"/>
          <wp:positionH relativeFrom="column">
            <wp:posOffset>1343025</wp:posOffset>
          </wp:positionH>
          <wp:positionV relativeFrom="paragraph">
            <wp:posOffset>-267335</wp:posOffset>
          </wp:positionV>
          <wp:extent cx="5762625" cy="676275"/>
          <wp:effectExtent l="0" t="0" r="9525" b="9525"/>
          <wp:wrapNone/>
          <wp:docPr id="59065842" name="Obraz 5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18359" name="Obraz 5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0069" w14:textId="47C3210A" w:rsidR="006010A2" w:rsidRDefault="0056333D">
    <w:pPr>
      <w:pStyle w:val="Nagwek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530D399" wp14:editId="2E0A539C">
          <wp:simplePos x="0" y="0"/>
          <wp:positionH relativeFrom="column">
            <wp:posOffset>1567180</wp:posOffset>
          </wp:positionH>
          <wp:positionV relativeFrom="paragraph">
            <wp:posOffset>-259080</wp:posOffset>
          </wp:positionV>
          <wp:extent cx="5762625" cy="676275"/>
          <wp:effectExtent l="0" t="0" r="9525" b="9525"/>
          <wp:wrapNone/>
          <wp:docPr id="1848818359" name="Obraz 5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18359" name="Obraz 5" descr="Grafika zawiera cztery loga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5A3D"/>
    <w:multiLevelType w:val="hybridMultilevel"/>
    <w:tmpl w:val="C0F64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79A1"/>
    <w:multiLevelType w:val="hybridMultilevel"/>
    <w:tmpl w:val="E42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95B9B"/>
    <w:multiLevelType w:val="hybridMultilevel"/>
    <w:tmpl w:val="91004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E27F6"/>
    <w:multiLevelType w:val="multilevel"/>
    <w:tmpl w:val="2F8E2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95938"/>
    <w:multiLevelType w:val="multilevel"/>
    <w:tmpl w:val="414959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2A5"/>
    <w:multiLevelType w:val="hybridMultilevel"/>
    <w:tmpl w:val="8050E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A3385"/>
    <w:multiLevelType w:val="hybridMultilevel"/>
    <w:tmpl w:val="A0CACE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20A17"/>
    <w:multiLevelType w:val="hybridMultilevel"/>
    <w:tmpl w:val="8050E1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7CAF"/>
    <w:multiLevelType w:val="hybridMultilevel"/>
    <w:tmpl w:val="2C7E5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938"/>
    <w:multiLevelType w:val="hybridMultilevel"/>
    <w:tmpl w:val="0F548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num w:numId="1" w16cid:durableId="1769159370">
    <w:abstractNumId w:val="5"/>
  </w:num>
  <w:num w:numId="2" w16cid:durableId="322852866">
    <w:abstractNumId w:val="0"/>
  </w:num>
  <w:num w:numId="3" w16cid:durableId="1115443183">
    <w:abstractNumId w:val="13"/>
  </w:num>
  <w:num w:numId="4" w16cid:durableId="992836937">
    <w:abstractNumId w:val="4"/>
  </w:num>
  <w:num w:numId="5" w16cid:durableId="1439908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397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52007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83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0429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6781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376585">
    <w:abstractNumId w:val="1"/>
  </w:num>
  <w:num w:numId="12" w16cid:durableId="1143429883">
    <w:abstractNumId w:val="9"/>
  </w:num>
  <w:num w:numId="13" w16cid:durableId="1322074859">
    <w:abstractNumId w:val="11"/>
  </w:num>
  <w:num w:numId="14" w16cid:durableId="1375733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4539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1406"/>
    <w:rsid w:val="000278B0"/>
    <w:rsid w:val="00046260"/>
    <w:rsid w:val="00054EA4"/>
    <w:rsid w:val="00055444"/>
    <w:rsid w:val="00056773"/>
    <w:rsid w:val="00056D10"/>
    <w:rsid w:val="00063752"/>
    <w:rsid w:val="000644D4"/>
    <w:rsid w:val="00065838"/>
    <w:rsid w:val="00070801"/>
    <w:rsid w:val="00072947"/>
    <w:rsid w:val="00073991"/>
    <w:rsid w:val="00082B3E"/>
    <w:rsid w:val="000938BB"/>
    <w:rsid w:val="000975BB"/>
    <w:rsid w:val="000A2A78"/>
    <w:rsid w:val="000A5046"/>
    <w:rsid w:val="000B7E49"/>
    <w:rsid w:val="000C25FD"/>
    <w:rsid w:val="000C76A4"/>
    <w:rsid w:val="000D0ED3"/>
    <w:rsid w:val="000D3430"/>
    <w:rsid w:val="000D485E"/>
    <w:rsid w:val="000E0209"/>
    <w:rsid w:val="000F05CB"/>
    <w:rsid w:val="000F2024"/>
    <w:rsid w:val="00100FFF"/>
    <w:rsid w:val="00103F3F"/>
    <w:rsid w:val="00112E27"/>
    <w:rsid w:val="00117BFC"/>
    <w:rsid w:val="001220A4"/>
    <w:rsid w:val="00127210"/>
    <w:rsid w:val="001339C6"/>
    <w:rsid w:val="00134502"/>
    <w:rsid w:val="00137179"/>
    <w:rsid w:val="001374C6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E5"/>
    <w:rsid w:val="0031651B"/>
    <w:rsid w:val="00320638"/>
    <w:rsid w:val="00326811"/>
    <w:rsid w:val="003308FD"/>
    <w:rsid w:val="003359B9"/>
    <w:rsid w:val="00337A6B"/>
    <w:rsid w:val="00345A2B"/>
    <w:rsid w:val="00347650"/>
    <w:rsid w:val="003508A4"/>
    <w:rsid w:val="00350910"/>
    <w:rsid w:val="00355440"/>
    <w:rsid w:val="003628E0"/>
    <w:rsid w:val="00385D3F"/>
    <w:rsid w:val="00387BC9"/>
    <w:rsid w:val="00390F3F"/>
    <w:rsid w:val="00394CEA"/>
    <w:rsid w:val="00394E76"/>
    <w:rsid w:val="00395345"/>
    <w:rsid w:val="00395679"/>
    <w:rsid w:val="00397321"/>
    <w:rsid w:val="003A2BD9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E4516"/>
    <w:rsid w:val="004F1D01"/>
    <w:rsid w:val="004F23F2"/>
    <w:rsid w:val="00506749"/>
    <w:rsid w:val="0051562B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333D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10A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5012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16064"/>
    <w:rsid w:val="00720952"/>
    <w:rsid w:val="00722B3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FD2"/>
    <w:rsid w:val="0084193E"/>
    <w:rsid w:val="00853DAA"/>
    <w:rsid w:val="00854907"/>
    <w:rsid w:val="00877064"/>
    <w:rsid w:val="0088140C"/>
    <w:rsid w:val="00883918"/>
    <w:rsid w:val="00885BB9"/>
    <w:rsid w:val="00886239"/>
    <w:rsid w:val="00890721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1CAB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6BFA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3317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3FDD"/>
    <w:rsid w:val="00B241EB"/>
    <w:rsid w:val="00B277FA"/>
    <w:rsid w:val="00B323F8"/>
    <w:rsid w:val="00B406D4"/>
    <w:rsid w:val="00B45AE1"/>
    <w:rsid w:val="00B4786E"/>
    <w:rsid w:val="00B50B4F"/>
    <w:rsid w:val="00B5151F"/>
    <w:rsid w:val="00B52DDB"/>
    <w:rsid w:val="00B55C67"/>
    <w:rsid w:val="00B60792"/>
    <w:rsid w:val="00B625AF"/>
    <w:rsid w:val="00B626B8"/>
    <w:rsid w:val="00B67A2B"/>
    <w:rsid w:val="00B75113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56C3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0C6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17FED"/>
    <w:rsid w:val="00D32169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5065"/>
    <w:rsid w:val="00F7507B"/>
    <w:rsid w:val="00F873EC"/>
    <w:rsid w:val="00F91DFD"/>
    <w:rsid w:val="00FC0138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C12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17B52"/>
  <w15:docId w15:val="{0BFFF8B7-4EF3-4E16-9B2C-061B75F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3A2BD9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CD0C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ursztynowypasa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F1CB8C8-0713-417C-9C81-C7280B113204}">
  <ds:schemaRefs/>
</ds:datastoreItem>
</file>

<file path=customXml/itemProps2.xml><?xml version="1.0" encoding="utf-8"?>
<ds:datastoreItem xmlns:ds="http://schemas.openxmlformats.org/officeDocument/2006/customXml" ds:itemID="{EA5D7B23-82FE-486C-8161-CBEFE51040C1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3</cp:revision>
  <cp:lastPrinted>2023-03-07T07:57:00Z</cp:lastPrinted>
  <dcterms:created xsi:type="dcterms:W3CDTF">2026-02-24T14:00:00Z</dcterms:created>
  <dcterms:modified xsi:type="dcterms:W3CDTF">2026-02-24T14:03:00Z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4E7A7AB0ECFC44E1B7CF0420E0366ABA_12</vt:lpwstr>
  </property>
</Properties>
</file>