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70C7E" w14:textId="3E3DE11C" w:rsidR="00450FE5" w:rsidRPr="003248CA" w:rsidRDefault="00450FE5" w:rsidP="004705C4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="004705C4">
        <w:rPr>
          <w:rFonts w:ascii="Calibri" w:eastAsia="Calibri" w:hAnsi="Calibri" w:cs="Times New Roman"/>
        </w:rPr>
        <w:t xml:space="preserve">załącznik nr </w:t>
      </w:r>
      <w:r w:rsidR="009B030A">
        <w:rPr>
          <w:rFonts w:ascii="Calibri" w:eastAsia="Calibri" w:hAnsi="Calibri" w:cs="Times New Roman"/>
        </w:rPr>
        <w:t>22</w:t>
      </w:r>
      <w:r w:rsidR="004705C4">
        <w:rPr>
          <w:rFonts w:ascii="Calibri" w:eastAsia="Calibri" w:hAnsi="Calibri" w:cs="Times New Roman"/>
        </w:rPr>
        <w:t xml:space="preserve"> Uzasadnienie zgodności z kryteriami</w:t>
      </w:r>
      <w:r w:rsidR="00C34B02">
        <w:rPr>
          <w:rFonts w:ascii="Calibri" w:eastAsia="Calibri" w:hAnsi="Calibri" w:cs="Times New Roman"/>
        </w:rPr>
        <w:t xml:space="preserve"> wyboru</w:t>
      </w:r>
    </w:p>
    <w:p w14:paraId="66AA1BAD" w14:textId="77777777" w:rsidR="004705C4" w:rsidRDefault="004705C4" w:rsidP="003248CA">
      <w:pPr>
        <w:spacing w:after="0" w:line="240" w:lineRule="auto"/>
        <w:rPr>
          <w:rFonts w:ascii="Calibri" w:eastAsia="Calibri" w:hAnsi="Calibri" w:cs="Times New Roman"/>
          <w:b/>
          <w:bCs/>
        </w:rPr>
      </w:pPr>
    </w:p>
    <w:p w14:paraId="46C4BFB9" w14:textId="5069E342" w:rsidR="00427C5B" w:rsidRDefault="00427C5B" w:rsidP="009B030A">
      <w:pPr>
        <w:spacing w:after="0" w:line="240" w:lineRule="auto"/>
        <w:jc w:val="righ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Calibri" w:eastAsia="Calibri" w:hAnsi="Calibri" w:cs="Times New Roman"/>
          <w:sz w:val="28"/>
          <w:szCs w:val="28"/>
        </w:rPr>
        <w:tab/>
      </w:r>
    </w:p>
    <w:p w14:paraId="04FC03E9" w14:textId="75F1658C" w:rsidR="00427C5B" w:rsidRPr="00DF7FE4" w:rsidRDefault="00427C5B" w:rsidP="00427C5B">
      <w:pPr>
        <w:keepNext/>
        <w:keepLines/>
        <w:spacing w:before="160" w:after="80" w:line="240" w:lineRule="auto"/>
        <w:outlineLvl w:val="1"/>
        <w:rPr>
          <w:rFonts w:asciiTheme="majorHAnsi" w:eastAsia="Calibri" w:hAnsiTheme="majorHAnsi" w:cstheme="majorBidi"/>
          <w:color w:val="2F5496" w:themeColor="accent1" w:themeShade="BF"/>
        </w:rPr>
      </w:pPr>
      <w:bookmarkStart w:id="0" w:name="_Toc218495418"/>
      <w:r w:rsidRPr="00DF7FE4">
        <w:rPr>
          <w:rFonts w:asciiTheme="majorHAnsi" w:eastAsia="Calibri" w:hAnsiTheme="majorHAnsi" w:cstheme="majorBidi"/>
          <w:color w:val="2F5496" w:themeColor="accent1" w:themeShade="BF"/>
        </w:rPr>
        <w:t xml:space="preserve">3.3. Podejmowanie i rozwój działalności gospodarczych w zakresie  usług medycznych, paramedycznych i opiekuńczych w nurcie deinstytucjonalizacji oraz usług wspierających rodziny </w:t>
      </w:r>
      <w:r w:rsidRPr="00DF7FE4">
        <w:rPr>
          <w:rFonts w:asciiTheme="majorHAnsi" w:eastAsia="Calibri" w:hAnsiTheme="majorHAnsi" w:cstheme="majorBidi"/>
          <w:i/>
          <w:iCs/>
          <w:color w:val="2F5496" w:themeColor="accent1" w:themeShade="BF"/>
        </w:rPr>
        <w:t>(</w:t>
      </w:r>
      <w:r w:rsidR="00DF7FE4" w:rsidRPr="00DF7FE4">
        <w:rPr>
          <w:rFonts w:asciiTheme="majorHAnsi" w:eastAsia="Calibri" w:hAnsiTheme="majorHAnsi" w:cstheme="majorBidi"/>
          <w:i/>
          <w:iCs/>
          <w:color w:val="2F5496" w:themeColor="accent1" w:themeShade="BF"/>
        </w:rPr>
        <w:t>ROZWÓJ</w:t>
      </w:r>
      <w:r w:rsidRPr="00DF7FE4">
        <w:rPr>
          <w:rFonts w:asciiTheme="majorHAnsi" w:eastAsia="Calibri" w:hAnsiTheme="majorHAnsi" w:cstheme="majorBidi"/>
          <w:i/>
          <w:iCs/>
          <w:color w:val="2F5496" w:themeColor="accent1" w:themeShade="BF"/>
        </w:rPr>
        <w:t xml:space="preserve"> DG)</w:t>
      </w:r>
      <w:r w:rsidRPr="00DF7FE4">
        <w:rPr>
          <w:rFonts w:asciiTheme="majorHAnsi" w:eastAsia="Calibri" w:hAnsiTheme="majorHAnsi" w:cstheme="majorBidi"/>
          <w:color w:val="2F5496" w:themeColor="accent1" w:themeShade="BF"/>
        </w:rPr>
        <w:t xml:space="preserve"> (WPR)</w:t>
      </w:r>
      <w:bookmarkEnd w:id="0"/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86"/>
        <w:gridCol w:w="11"/>
        <w:gridCol w:w="2107"/>
        <w:gridCol w:w="40"/>
        <w:gridCol w:w="9684"/>
        <w:gridCol w:w="1666"/>
      </w:tblGrid>
      <w:tr w:rsidR="00DF7FE4" w:rsidRPr="00E401AF" w14:paraId="7DBC092A" w14:textId="20D23F97" w:rsidTr="00DF7FE4"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8D9FC98" w14:textId="23B8269F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>Nazwa wnioskodawcy</w:t>
            </w:r>
          </w:p>
        </w:tc>
        <w:tc>
          <w:tcPr>
            <w:tcW w:w="1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3E73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</w:p>
        </w:tc>
      </w:tr>
      <w:tr w:rsidR="00DF7FE4" w:rsidRPr="00E401AF" w14:paraId="33406454" w14:textId="36FCEDD3" w:rsidTr="00DF7FE4"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AE7A20B" w14:textId="28064D22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>NIP</w:t>
            </w:r>
          </w:p>
        </w:tc>
        <w:tc>
          <w:tcPr>
            <w:tcW w:w="1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87D5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</w:p>
        </w:tc>
      </w:tr>
      <w:tr w:rsidR="00DF7FE4" w:rsidRPr="00E401AF" w14:paraId="2B39D1FA" w14:textId="77777777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294DDD91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>Kryteria dostępowe (dodatkowe)</w:t>
            </w:r>
          </w:p>
        </w:tc>
      </w:tr>
      <w:tr w:rsidR="00DF7FE4" w:rsidRPr="00E401AF" w14:paraId="66CECF9E" w14:textId="77777777" w:rsidTr="00DF7FE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6439368A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>Lp.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01EE3A5B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>Nazwa wskaźnika</w:t>
            </w:r>
          </w:p>
        </w:tc>
        <w:tc>
          <w:tcPr>
            <w:tcW w:w="9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2B416FF4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>Opis kryterium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0870B4A5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>Spełnianie kryterium dostępności (tak/nie)</w:t>
            </w:r>
          </w:p>
        </w:tc>
      </w:tr>
      <w:tr w:rsidR="00DF7FE4" w:rsidRPr="00E401AF" w14:paraId="5173B933" w14:textId="77777777" w:rsidTr="00DF7FE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CAA6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1.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0B83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color w:val="000000" w:themeColor="text1"/>
              </w:rPr>
              <w:t xml:space="preserve">Realizacja wskaźników </w:t>
            </w:r>
          </w:p>
        </w:tc>
        <w:tc>
          <w:tcPr>
            <w:tcW w:w="9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65D3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 xml:space="preserve">Wnioskodawca w ramach operacji zwiększa o co najmniej 1 jednostkę wartość wskaźnika rezultatu. </w:t>
            </w:r>
          </w:p>
          <w:p w14:paraId="113B2333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 xml:space="preserve">Czy projekt prowadzi do osiągnięcia wskaźnika rezultatu: </w:t>
            </w:r>
          </w:p>
          <w:p w14:paraId="24C22350" w14:textId="77777777" w:rsidR="00DF7FE4" w:rsidRPr="00E401AF" w:rsidRDefault="00DF7FE4">
            <w:pPr>
              <w:ind w:left="720"/>
              <w:contextualSpacing/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 xml:space="preserve">-wzrost gospodarczy i zatrudnienie na obszarach wiejskich: nowe miejsca pracy objęte wsparciem w ramach projektów WPR- utworzone miejsca pracy lub </w:t>
            </w:r>
          </w:p>
          <w:p w14:paraId="46D167FD" w14:textId="77777777" w:rsidR="00DF7FE4" w:rsidRPr="00E401AF" w:rsidRDefault="00DF7FE4">
            <w:pPr>
              <w:ind w:left="720"/>
              <w:contextualSpacing/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 xml:space="preserve">- rozwój gospodarki wiejskiej: liczba przedsiębiorstw wiejskich, w tym przedsiębiorstw </w:t>
            </w:r>
            <w:proofErr w:type="spellStart"/>
            <w:r w:rsidRPr="00E401AF">
              <w:rPr>
                <w:color w:val="000000" w:themeColor="text1"/>
              </w:rPr>
              <w:t>biogospodarki</w:t>
            </w:r>
            <w:proofErr w:type="spellEnd"/>
            <w:r w:rsidRPr="00E401AF">
              <w:rPr>
                <w:color w:val="000000" w:themeColor="text1"/>
              </w:rPr>
              <w:t>, rozwiniętych dzięki wsparciu w ramach WPR</w:t>
            </w:r>
          </w:p>
          <w:p w14:paraId="6A8F2A07" w14:textId="77777777" w:rsidR="00DF7FE4" w:rsidRPr="00E401AF" w:rsidRDefault="00DF7FE4">
            <w:pPr>
              <w:rPr>
                <w:color w:val="000000" w:themeColor="text1"/>
              </w:rPr>
            </w:pPr>
          </w:p>
          <w:p w14:paraId="114C3593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 xml:space="preserve">Warunek uważa się za spełniony, jeśli projekt spełnił jedną z powyższych przesłanek. Poprzez utworzenie miejsca pracy rozumie się zatrudnienie na umowę u pracę na 1 pełen etat.  </w:t>
            </w:r>
          </w:p>
          <w:p w14:paraId="57CD7511" w14:textId="77777777" w:rsidR="00DF7FE4" w:rsidRPr="00E401AF" w:rsidRDefault="00DF7FE4">
            <w:pPr>
              <w:rPr>
                <w:color w:val="000000" w:themeColor="text1"/>
              </w:rPr>
            </w:pPr>
          </w:p>
          <w:p w14:paraId="33AFF283" w14:textId="13F5CD30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color w:val="000000" w:themeColor="text1"/>
              </w:rPr>
              <w:t>Weryfikacja przez LGD na podstawie zapisów wniosku o przyznanie pomocy.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6893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color w:val="000000" w:themeColor="text1"/>
              </w:rPr>
              <w:t>Podlega uzupełnieniom</w:t>
            </w:r>
          </w:p>
        </w:tc>
      </w:tr>
      <w:tr w:rsidR="00DF7FE4" w:rsidRPr="00E401AF" w14:paraId="3FA76994" w14:textId="77777777" w:rsidTr="0017080B"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416E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Uzasadnienie</w:t>
            </w:r>
          </w:p>
          <w:p w14:paraId="57913FDF" w14:textId="0F39BF4E" w:rsidR="00DF7FE4" w:rsidRPr="00E401AF" w:rsidRDefault="00DF7FE4">
            <w:pPr>
              <w:rPr>
                <w:color w:val="000000" w:themeColor="text1"/>
              </w:rPr>
            </w:pPr>
          </w:p>
        </w:tc>
        <w:tc>
          <w:tcPr>
            <w:tcW w:w="1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50D9" w14:textId="77777777" w:rsidR="00DF7FE4" w:rsidRPr="00E401AF" w:rsidRDefault="00DF7FE4">
            <w:pPr>
              <w:rPr>
                <w:color w:val="000000" w:themeColor="text1"/>
              </w:rPr>
            </w:pPr>
          </w:p>
        </w:tc>
      </w:tr>
      <w:tr w:rsidR="00DF7FE4" w:rsidRPr="00E401AF" w14:paraId="781FE935" w14:textId="77777777" w:rsidTr="00DF7FE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C5A6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2.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4F43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color w:val="000000" w:themeColor="text1"/>
              </w:rPr>
              <w:t>Wyłączony Wnioskodawca</w:t>
            </w:r>
          </w:p>
        </w:tc>
        <w:tc>
          <w:tcPr>
            <w:tcW w:w="9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B4FF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Ubiegającym się o wsparcie nie może być:</w:t>
            </w:r>
          </w:p>
          <w:p w14:paraId="436C9DE9" w14:textId="77777777" w:rsidR="00DF7FE4" w:rsidRPr="00E401AF" w:rsidRDefault="00DF7FE4" w:rsidP="00DF7FE4">
            <w:pPr>
              <w:numPr>
                <w:ilvl w:val="0"/>
                <w:numId w:val="21"/>
              </w:numPr>
              <w:contextualSpacing/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osoba fizyczna realizująca działania związane z wdrażaniem lokalnej strategii rozwoju, zatrudniona przez Stowarzyszenie „Bursztynowy Pasaż” lub pełniąca funkcję w Zarządzie Stowarzyszenia „Bursztynowy Pasaż” lub</w:t>
            </w:r>
          </w:p>
          <w:p w14:paraId="38F2D67A" w14:textId="77777777" w:rsidR="00DF7FE4" w:rsidRPr="00E401AF" w:rsidRDefault="00DF7FE4" w:rsidP="00DF7FE4">
            <w:pPr>
              <w:numPr>
                <w:ilvl w:val="0"/>
                <w:numId w:val="21"/>
              </w:numPr>
              <w:contextualSpacing/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 xml:space="preserve">podmiot, w którym osoby realizujące działania związane z wdrażaniem lokalnej strategii rozwoju, zatrudnione przez Stowarzyszenie „Bursztynowy Pasaż” lub pełniące funkcje w Zarządzie </w:t>
            </w:r>
            <w:r w:rsidRPr="00E401AF">
              <w:rPr>
                <w:color w:val="000000" w:themeColor="text1"/>
              </w:rPr>
              <w:lastRenderedPageBreak/>
              <w:t>Stowarzyszenia „Bursztynowy Pasaż” są wspólnikami spółek prawa handlowego lub prowadzą działalność w formie spółki cywilnej.</w:t>
            </w:r>
          </w:p>
          <w:p w14:paraId="571AD033" w14:textId="77777777" w:rsidR="00DF7FE4" w:rsidRPr="00E401AF" w:rsidRDefault="00DF7FE4">
            <w:pPr>
              <w:rPr>
                <w:color w:val="000000" w:themeColor="text1"/>
              </w:rPr>
            </w:pPr>
          </w:p>
          <w:p w14:paraId="3AB2121D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color w:val="000000" w:themeColor="text1"/>
              </w:rPr>
              <w:t>Weryfikacja na podstawie umów wewnętrznych LGD oraz KRS/CEIDG.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B75A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color w:val="000000" w:themeColor="text1"/>
              </w:rPr>
              <w:lastRenderedPageBreak/>
              <w:t>Nie podlega uzupełnieniom</w:t>
            </w:r>
          </w:p>
        </w:tc>
      </w:tr>
      <w:tr w:rsidR="00DF7FE4" w:rsidRPr="00E401AF" w14:paraId="1D95F3AC" w14:textId="77777777" w:rsidTr="000545A9"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7FDB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Uzasadnienie</w:t>
            </w:r>
          </w:p>
          <w:p w14:paraId="4939D20A" w14:textId="64CB38B2" w:rsidR="00DF7FE4" w:rsidRPr="00E401AF" w:rsidRDefault="00DF7FE4">
            <w:pPr>
              <w:rPr>
                <w:color w:val="000000" w:themeColor="text1"/>
              </w:rPr>
            </w:pPr>
          </w:p>
        </w:tc>
        <w:tc>
          <w:tcPr>
            <w:tcW w:w="1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C943" w14:textId="77777777" w:rsidR="00DF7FE4" w:rsidRPr="00E401AF" w:rsidRDefault="00DF7FE4">
            <w:pPr>
              <w:rPr>
                <w:color w:val="000000" w:themeColor="text1"/>
              </w:rPr>
            </w:pPr>
          </w:p>
        </w:tc>
      </w:tr>
      <w:tr w:rsidR="00DF7FE4" w:rsidRPr="00E401AF" w14:paraId="4EF1C526" w14:textId="77777777" w:rsidTr="00DF7FE4">
        <w:trPr>
          <w:trHeight w:val="168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9D92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3.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EC0A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Zgodność z preferowanymi w LSR zakresami działalności gospodarczej</w:t>
            </w:r>
          </w:p>
        </w:tc>
        <w:tc>
          <w:tcPr>
            <w:tcW w:w="9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1B2B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Operacja przeciwdziała marginalizacji społeczeństwa poprzez poprawę dostępu do podstawowych usług konsumpcyjnych w tym wspomagających opiekę nad osobami zależnymi, w ramach poniższych kodów PKD</w:t>
            </w:r>
          </w:p>
          <w:p w14:paraId="58560ACD" w14:textId="77777777" w:rsidR="00DF7FE4" w:rsidRPr="00E401AF" w:rsidRDefault="00DF7FE4">
            <w:pPr>
              <w:rPr>
                <w:color w:val="000000" w:themeColor="text1"/>
              </w:rPr>
            </w:pPr>
          </w:p>
          <w:p w14:paraId="77E92D91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W związku ze starzeniem się społeczeństwa, kolejkami do lekarzy specjalistów, trudnościami dzieci w nauce i w kontaktach społecznych, ubogą ofertą zajęć pozalekcyjnych zależy nam na wsparciu zawodów medycznych i około medycznych i wspierających rodziny.  Chcemy aby przedsiębiorcy świadczyli usługi dla osób w trudnej sytuacji, uwzględniając osoby, którym trudniej jest dostać się do ośrodków miejskich. Chcemy wspierać branże świadczące usługi wpierające rodziny w nauce, opiece nad dziećmi i innymi osobami zależnymi oraz wspierające ich rozwój i dające im wsparcie. Zależy nam także zwiększeniu dostępu do „usług naprawczych i serwisowych” dla najuboższych, którzy nie mogą sobie pozwolić na zakup nowego sprzętu codziennego użytku czy nawet odzieży.</w:t>
            </w:r>
          </w:p>
          <w:p w14:paraId="4785FE60" w14:textId="77777777" w:rsidR="00DF7FE4" w:rsidRPr="00E401AF" w:rsidRDefault="00DF7FE4">
            <w:pPr>
              <w:rPr>
                <w:color w:val="000000" w:themeColor="text1"/>
              </w:rPr>
            </w:pPr>
          </w:p>
          <w:p w14:paraId="7A7C7586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77.22.Z</w:t>
            </w:r>
            <w:r w:rsidRPr="00E401AF">
              <w:rPr>
                <w:color w:val="000000" w:themeColor="text1"/>
              </w:rPr>
              <w:tab/>
              <w:t>Wypożyczanie i dzierżawa pozostałych artykułów użytku osobistego i domowego</w:t>
            </w:r>
          </w:p>
          <w:p w14:paraId="13B58EEB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85.51.Z</w:t>
            </w:r>
            <w:r w:rsidRPr="00E401AF">
              <w:rPr>
                <w:color w:val="000000" w:themeColor="text1"/>
              </w:rPr>
              <w:tab/>
              <w:t>Pozostałe formy edukacji sportowej oraz zajęć sportowych i rekreacyjnych</w:t>
            </w:r>
          </w:p>
          <w:p w14:paraId="37387CF4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85.52.Z</w:t>
            </w:r>
            <w:r w:rsidRPr="00E401AF">
              <w:rPr>
                <w:color w:val="000000" w:themeColor="text1"/>
              </w:rPr>
              <w:tab/>
              <w:t>Pozostałe formy edukacji artystycznej</w:t>
            </w:r>
          </w:p>
          <w:p w14:paraId="0D1E5D3B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85.59.A Nauka języków obcych</w:t>
            </w:r>
          </w:p>
          <w:p w14:paraId="60EB69F0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85.59.D Pozostałe pozaszkolne formy edukacji, gdzie indziej niesklasyfikowane</w:t>
            </w:r>
          </w:p>
          <w:p w14:paraId="424BFD4B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85.69.Z Działalność wspomagająca edukację, gdzie indziej niesklasyfikowana</w:t>
            </w:r>
          </w:p>
          <w:p w14:paraId="78410FAB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86.10.Z Działalność szpitali- z wyłączeniem szpitali dla których organem prowadzącym jest jst</w:t>
            </w:r>
          </w:p>
          <w:p w14:paraId="730302C3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86.21.Z Praktyka lekarska ogólna</w:t>
            </w:r>
          </w:p>
          <w:p w14:paraId="558DE58E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86.22.Z. Praktyka lekarska specjalistyczna</w:t>
            </w:r>
          </w:p>
          <w:p w14:paraId="3FAC5606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86.23.Z Praktyka dentystyczna</w:t>
            </w:r>
          </w:p>
          <w:p w14:paraId="516CEB10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86.92.Z Transport pacjentów karetką</w:t>
            </w:r>
          </w:p>
          <w:p w14:paraId="5A829835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86.93.Z Działalność psychologiczna i psychoterapeutyczna, z wyłączeniem lekarskiej</w:t>
            </w:r>
          </w:p>
          <w:p w14:paraId="5F160976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86.94.Z Działalność pielęgniarska i położnicza</w:t>
            </w:r>
          </w:p>
          <w:p w14:paraId="6B75D665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86.95.Z</w:t>
            </w:r>
            <w:r w:rsidRPr="00E401AF">
              <w:rPr>
                <w:color w:val="000000" w:themeColor="text1"/>
              </w:rPr>
              <w:tab/>
              <w:t>Działalność w zakresie fizjoterapii</w:t>
            </w:r>
          </w:p>
          <w:p w14:paraId="22AEDB6D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86.96.Z</w:t>
            </w:r>
            <w:r w:rsidRPr="00E401AF">
              <w:rPr>
                <w:color w:val="000000" w:themeColor="text1"/>
              </w:rPr>
              <w:tab/>
              <w:t>Działalność w zakresie medycyny tradycyjnej, uzupełniającej i alternatywnej</w:t>
            </w:r>
          </w:p>
          <w:p w14:paraId="2924AC75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lastRenderedPageBreak/>
              <w:t>86.99.B</w:t>
            </w:r>
            <w:r w:rsidRPr="00E401AF">
              <w:rPr>
                <w:color w:val="000000" w:themeColor="text1"/>
              </w:rPr>
              <w:tab/>
              <w:t>Działalność dietetyczna</w:t>
            </w:r>
          </w:p>
          <w:p w14:paraId="7EF8BF65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86.99.C</w:t>
            </w:r>
            <w:r w:rsidRPr="00E401AF">
              <w:rPr>
                <w:color w:val="000000" w:themeColor="text1"/>
              </w:rPr>
              <w:tab/>
              <w:t>Działalność logopedyczna</w:t>
            </w:r>
          </w:p>
          <w:p w14:paraId="27D37D0E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86.99.D</w:t>
            </w:r>
            <w:r w:rsidRPr="00E401AF">
              <w:rPr>
                <w:color w:val="000000" w:themeColor="text1"/>
              </w:rPr>
              <w:tab/>
              <w:t>Działalność w zakresie pozostałej opieki zdrowotnej</w:t>
            </w:r>
          </w:p>
          <w:p w14:paraId="77714332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88.10.Z Pomoc społeczna bez zakwaterowania dla osób starszych lub osób z niepełnosprawnościami</w:t>
            </w:r>
          </w:p>
          <w:p w14:paraId="4F2BCF72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88.91.Z Opieka dzienna nad dziećmi</w:t>
            </w:r>
          </w:p>
          <w:p w14:paraId="5EC23309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88.99.Z</w:t>
            </w:r>
            <w:r w:rsidRPr="00E401AF">
              <w:rPr>
                <w:color w:val="000000" w:themeColor="text1"/>
              </w:rPr>
              <w:tab/>
              <w:t>Pozostała pomoc społeczna bez zakwaterowania, gdzie indziej niesklasyfikowana</w:t>
            </w:r>
          </w:p>
          <w:p w14:paraId="5B2CCC51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96.21.Z</w:t>
            </w:r>
            <w:r w:rsidRPr="00E401AF">
              <w:rPr>
                <w:color w:val="000000" w:themeColor="text1"/>
              </w:rPr>
              <w:tab/>
              <w:t>Działalność fryzjerska</w:t>
            </w:r>
          </w:p>
          <w:p w14:paraId="60A7166A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96.22.Z</w:t>
            </w:r>
            <w:r w:rsidRPr="00E401AF">
              <w:rPr>
                <w:color w:val="000000" w:themeColor="text1"/>
              </w:rPr>
              <w:tab/>
              <w:t>Działalność w zakresie pielęgnacji urody i pozostała działalność kosmetyczna</w:t>
            </w:r>
          </w:p>
          <w:p w14:paraId="0513DC4B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96.23.Z</w:t>
            </w:r>
            <w:r w:rsidRPr="00E401AF">
              <w:rPr>
                <w:color w:val="000000" w:themeColor="text1"/>
              </w:rPr>
              <w:tab/>
              <w:t>Działalność spa, saun i łaźni parowych</w:t>
            </w:r>
          </w:p>
          <w:p w14:paraId="65F6DF6B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96.91.Z</w:t>
            </w:r>
            <w:r w:rsidRPr="00E401AF">
              <w:rPr>
                <w:color w:val="000000" w:themeColor="text1"/>
              </w:rPr>
              <w:tab/>
              <w:t>Działalność usługowa na rzecz osób w miejscu zamieszkania</w:t>
            </w:r>
          </w:p>
          <w:p w14:paraId="4AE5F239" w14:textId="77777777" w:rsidR="00DF7FE4" w:rsidRPr="00E401AF" w:rsidRDefault="00DF7FE4">
            <w:pPr>
              <w:widowControl w:val="0"/>
              <w:jc w:val="both"/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>62.10.B Pozostała działalność w zakresie programowania</w:t>
            </w:r>
          </w:p>
          <w:p w14:paraId="728A5330" w14:textId="77777777" w:rsidR="00DF7FE4" w:rsidRPr="00E401AF" w:rsidRDefault="00DF7FE4">
            <w:pPr>
              <w:widowControl w:val="0"/>
              <w:jc w:val="both"/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>95.10.Z</w:t>
            </w:r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ab/>
              <w:t>Naprawa i konserwacja komputerów i sprzętu (</w:t>
            </w:r>
            <w:proofErr w:type="spellStart"/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>tele</w:t>
            </w:r>
            <w:proofErr w:type="spellEnd"/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>)komunikacyjnego</w:t>
            </w:r>
          </w:p>
          <w:p w14:paraId="3FA65A83" w14:textId="77777777" w:rsidR="00DF7FE4" w:rsidRPr="00E401AF" w:rsidRDefault="00DF7FE4">
            <w:pPr>
              <w:widowControl w:val="0"/>
              <w:jc w:val="both"/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>95.21.Z</w:t>
            </w:r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ab/>
              <w:t>Naprawa i konserwacja elektronicznego sprzętu powszechnego użytku</w:t>
            </w:r>
          </w:p>
          <w:p w14:paraId="6BEB3A04" w14:textId="77777777" w:rsidR="00DF7FE4" w:rsidRPr="00E401AF" w:rsidRDefault="00DF7FE4">
            <w:pPr>
              <w:widowControl w:val="0"/>
              <w:jc w:val="both"/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>95.22.Z</w:t>
            </w:r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ab/>
              <w:t>Naprawa i konserwacja urządzeń gospodarstwa domowego oraz sprzętu do użytku domowego i ogrodniczego</w:t>
            </w:r>
          </w:p>
          <w:p w14:paraId="3A1D90E8" w14:textId="77777777" w:rsidR="00DF7FE4" w:rsidRPr="00E401AF" w:rsidRDefault="00DF7FE4">
            <w:pPr>
              <w:widowControl w:val="0"/>
              <w:jc w:val="both"/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>95.23.Z</w:t>
            </w:r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ab/>
              <w:t>Naprawa i konserwacja obuwia i wyrobów skórzanych</w:t>
            </w:r>
          </w:p>
          <w:p w14:paraId="1B4CEC06" w14:textId="77777777" w:rsidR="00DF7FE4" w:rsidRPr="00E401AF" w:rsidRDefault="00DF7FE4">
            <w:pPr>
              <w:widowControl w:val="0"/>
              <w:jc w:val="both"/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>95.24.Z</w:t>
            </w:r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ab/>
              <w:t>Naprawa i konserwacja mebli i wyposażenia domowego</w:t>
            </w:r>
          </w:p>
          <w:p w14:paraId="7107708D" w14:textId="77777777" w:rsidR="00DF7FE4" w:rsidRPr="00E401AF" w:rsidRDefault="00DF7FE4">
            <w:pPr>
              <w:widowControl w:val="0"/>
              <w:jc w:val="both"/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>95.25.Z</w:t>
            </w:r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ab/>
              <w:t>Naprawa i konserwacja zegarów, zegarków oraz biżuterii</w:t>
            </w:r>
          </w:p>
          <w:p w14:paraId="4575D146" w14:textId="77777777" w:rsidR="00DF7FE4" w:rsidRPr="00E401AF" w:rsidRDefault="00DF7FE4">
            <w:pPr>
              <w:widowControl w:val="0"/>
              <w:jc w:val="both"/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>95.29.Z</w:t>
            </w:r>
            <w:r w:rsidRPr="00E401AF"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  <w:tab/>
              <w:t>Naprawa i konserwacja artykułów użytku osobistego i domowego, gdzie indziej niesklasyfikowana</w:t>
            </w:r>
          </w:p>
          <w:p w14:paraId="53EA549A" w14:textId="77777777" w:rsidR="00DF7FE4" w:rsidRPr="00E401AF" w:rsidRDefault="00DF7FE4">
            <w:pPr>
              <w:widowControl w:val="0"/>
              <w:spacing w:after="120"/>
              <w:jc w:val="both"/>
              <w:rPr>
                <w:rFonts w:asciiTheme="minorHAnsi" w:eastAsia="Times New Roman" w:hAnsiTheme="minorHAnsi" w:cstheme="minorHAnsi"/>
                <w:color w:val="000000" w:themeColor="text1"/>
                <w:kern w:val="0"/>
                <w:lang w:eastAsia="pl-PL"/>
                <w14:ligatures w14:val="none"/>
              </w:rPr>
            </w:pPr>
          </w:p>
          <w:p w14:paraId="5FBC808B" w14:textId="1B50FA86" w:rsidR="00DF7FE4" w:rsidRPr="00E401AF" w:rsidRDefault="00E97752">
            <w:pPr>
              <w:rPr>
                <w:color w:val="000000" w:themeColor="text1"/>
              </w:rPr>
            </w:pPr>
            <w:r w:rsidRPr="00E97752">
              <w:rPr>
                <w:color w:val="C00000"/>
              </w:rPr>
              <w:t>Weryfikacja na podstawie opisu we wniosku.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4436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lastRenderedPageBreak/>
              <w:t>Podlega uzupełnieniom</w:t>
            </w:r>
          </w:p>
        </w:tc>
      </w:tr>
      <w:tr w:rsidR="00DF7FE4" w:rsidRPr="00E401AF" w14:paraId="454ED9F2" w14:textId="77777777" w:rsidTr="008D5D0D">
        <w:trPr>
          <w:trHeight w:val="486"/>
        </w:trPr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AA86" w14:textId="00F9CA27" w:rsidR="00DF7FE4" w:rsidRPr="00E401AF" w:rsidRDefault="00DF7FE4">
            <w:pPr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Uzasadnienie</w:t>
            </w:r>
          </w:p>
        </w:tc>
        <w:tc>
          <w:tcPr>
            <w:tcW w:w="1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A25E" w14:textId="77777777" w:rsidR="00DF7FE4" w:rsidRPr="00E401AF" w:rsidRDefault="00DF7FE4">
            <w:pPr>
              <w:rPr>
                <w:color w:val="000000" w:themeColor="text1"/>
              </w:rPr>
            </w:pPr>
          </w:p>
        </w:tc>
      </w:tr>
      <w:tr w:rsidR="00DF7FE4" w:rsidRPr="00E401AF" w14:paraId="40C56942" w14:textId="77777777" w:rsidTr="00DF7FE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53479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4.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CE7D" w14:textId="77777777" w:rsidR="00DF7FE4" w:rsidRPr="00E401AF" w:rsidRDefault="00DF7FE4">
            <w:pPr>
              <w:rPr>
                <w:color w:val="000000" w:themeColor="text1"/>
                <w:sz w:val="28"/>
                <w:szCs w:val="28"/>
              </w:rPr>
            </w:pPr>
            <w:r w:rsidRPr="00E401AF">
              <w:rPr>
                <w:color w:val="000000" w:themeColor="text1"/>
              </w:rPr>
              <w:t>Zgodność działalności z celem LSR</w:t>
            </w:r>
          </w:p>
        </w:tc>
        <w:tc>
          <w:tcPr>
            <w:tcW w:w="9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64A7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Stworzenie i sprzedaż co najmniej  jednej aplikacji dedykowanej i wspierającej rodziny z dziećmi, seniorów lub osoby niepełnosprawne i ich opiekunów - w przypadku realizacji operacji w ramach kodu  62.10.B Pozostała działalność w zakresie programowania.</w:t>
            </w:r>
          </w:p>
          <w:p w14:paraId="2212534E" w14:textId="77777777" w:rsidR="00DF7FE4" w:rsidRPr="00E401AF" w:rsidRDefault="00DF7FE4">
            <w:pPr>
              <w:rPr>
                <w:color w:val="000000" w:themeColor="text1"/>
              </w:rPr>
            </w:pPr>
          </w:p>
          <w:p w14:paraId="34129BE5" w14:textId="77777777" w:rsidR="00DF7FE4" w:rsidRPr="00E401AF" w:rsidRDefault="00DF7FE4">
            <w:pPr>
              <w:rPr>
                <w:color w:val="000000" w:themeColor="text1"/>
                <w:sz w:val="28"/>
                <w:szCs w:val="28"/>
              </w:rPr>
            </w:pPr>
            <w:r w:rsidRPr="00E401AF">
              <w:rPr>
                <w:color w:val="000000" w:themeColor="text1"/>
              </w:rPr>
              <w:t>Weryfikacja na podstawie zapisów wniosku oraz biznesplanu w p. „Poziom sprzedaży produktów lub usług”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81BF" w14:textId="77777777" w:rsidR="00DF7FE4" w:rsidRPr="00E401AF" w:rsidRDefault="00DF7FE4">
            <w:pPr>
              <w:rPr>
                <w:color w:val="000000" w:themeColor="text1"/>
                <w:sz w:val="28"/>
                <w:szCs w:val="28"/>
              </w:rPr>
            </w:pPr>
            <w:r w:rsidRPr="00E401AF">
              <w:rPr>
                <w:b/>
                <w:bCs/>
                <w:color w:val="000000" w:themeColor="text1"/>
              </w:rPr>
              <w:t>Podlega uzupełnieniom</w:t>
            </w:r>
          </w:p>
        </w:tc>
      </w:tr>
      <w:tr w:rsidR="00DF7FE4" w:rsidRPr="00E401AF" w14:paraId="26AB13A8" w14:textId="77777777" w:rsidTr="005B4C03"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0AC6" w14:textId="7557010E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Uzasadnienie</w:t>
            </w:r>
          </w:p>
        </w:tc>
        <w:tc>
          <w:tcPr>
            <w:tcW w:w="1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58AF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</w:p>
        </w:tc>
      </w:tr>
      <w:tr w:rsidR="00DF7FE4" w:rsidRPr="00E401AF" w14:paraId="76EA8FFF" w14:textId="77777777" w:rsidTr="00DF7FE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DFE4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5.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22A4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 xml:space="preserve">Zgodność z ideą deinstytucjonalizacji  </w:t>
            </w:r>
          </w:p>
        </w:tc>
        <w:tc>
          <w:tcPr>
            <w:tcW w:w="9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CE4F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 xml:space="preserve">Operacja dotycząca świadczenia usług związanych z opieką nad osobami zależnymi, musi być zgodna z definicją deinstytucjonalizacji zawartą w Regionalnym Planie Rozwoju i Deinstytucjonalizacji Usług Społecznych i Zdrowotnych w Województwie Pomorskim na lata 2023-2025 (Załącznik do Uchwały Nr </w:t>
            </w:r>
            <w:r w:rsidRPr="00E401AF">
              <w:rPr>
                <w:color w:val="000000" w:themeColor="text1"/>
              </w:rPr>
              <w:lastRenderedPageBreak/>
              <w:t xml:space="preserve">978/473/23 Zarządu Województwa Pomorskiego z dnia 17 sierpnia 2023 roku, to „długofalowy proces przejścia od opieki zdominowanej przez pomoc instytucjonalną do zintegrowanych i zindywidualizowanych usług świadczonych przede wszystkim w miejscu zamieszkania, przy zaangażowaniu zasobów społeczności lokalnej.”  </w:t>
            </w:r>
          </w:p>
          <w:p w14:paraId="4EF999A5" w14:textId="77777777" w:rsidR="00DF7FE4" w:rsidRPr="00E401AF" w:rsidRDefault="00DF7FE4">
            <w:pPr>
              <w:rPr>
                <w:color w:val="000000" w:themeColor="text1"/>
              </w:rPr>
            </w:pPr>
          </w:p>
          <w:p w14:paraId="58882CD3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 xml:space="preserve">Weryfikacja na podstawie opisu wniosku o przyznanie pomocy.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8B57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lastRenderedPageBreak/>
              <w:t>Podlega uzupełnieniom</w:t>
            </w:r>
          </w:p>
        </w:tc>
      </w:tr>
      <w:tr w:rsidR="00DF7FE4" w:rsidRPr="00E401AF" w14:paraId="50B77FCF" w14:textId="77777777" w:rsidTr="000800F3"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A3C5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Uzasadnienie</w:t>
            </w:r>
          </w:p>
          <w:p w14:paraId="53DC8BED" w14:textId="1ACE034E" w:rsidR="00DF7FE4" w:rsidRPr="00E401AF" w:rsidRDefault="00DF7FE4">
            <w:pPr>
              <w:rPr>
                <w:color w:val="000000" w:themeColor="text1"/>
              </w:rPr>
            </w:pPr>
          </w:p>
        </w:tc>
        <w:tc>
          <w:tcPr>
            <w:tcW w:w="1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C147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</w:p>
        </w:tc>
      </w:tr>
      <w:tr w:rsidR="00DF7FE4" w:rsidRPr="00E401AF" w14:paraId="52D65FDA" w14:textId="77777777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1FA33288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>Kryteria rankingujące</w:t>
            </w:r>
          </w:p>
        </w:tc>
      </w:tr>
      <w:tr w:rsidR="00DF7FE4" w:rsidRPr="00E401AF" w14:paraId="73412323" w14:textId="77777777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0527FCE0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>Lp.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6A1CC635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>Nazwa wskaźnika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6CECDF3B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>Opis kryterium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563CBD90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>Liczba punktów</w:t>
            </w:r>
          </w:p>
        </w:tc>
      </w:tr>
      <w:tr w:rsidR="00DF7FE4" w:rsidRPr="00E401AF" w14:paraId="4B4B5BEA" w14:textId="77777777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F026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1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B426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color w:val="000000" w:themeColor="text1"/>
              </w:rPr>
              <w:t>Liczba utworzonych etatów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6078B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Preferowani są Wnioskodawcy, którzy deklarują utworzenie miejsca pracy, a osoba dla której zostanie utworzone miejsce pracy zostanie zatrudniona na podstawie umowy o pracę:</w:t>
            </w:r>
          </w:p>
          <w:p w14:paraId="0A3C555D" w14:textId="77777777" w:rsidR="00DF7FE4" w:rsidRPr="00E401AF" w:rsidRDefault="00DF7FE4" w:rsidP="00DF7FE4">
            <w:pPr>
              <w:numPr>
                <w:ilvl w:val="0"/>
                <w:numId w:val="22"/>
              </w:numPr>
              <w:suppressAutoHyphens/>
              <w:ind w:left="714" w:hanging="357"/>
              <w:contextualSpacing/>
              <w:rPr>
                <w:rFonts w:eastAsia="SimSun" w:cs="Calibri"/>
                <w:color w:val="000000" w:themeColor="text1"/>
                <w:kern w:val="0"/>
                <w:lang w:eastAsia="pl-PL" w:bidi="pl-PL"/>
                <w14:ligatures w14:val="none"/>
              </w:rPr>
            </w:pPr>
            <w:r w:rsidRPr="00E401AF">
              <w:rPr>
                <w:rFonts w:eastAsia="SimSun" w:cs="Calibri"/>
                <w:color w:val="000000" w:themeColor="text1"/>
                <w:kern w:val="0"/>
                <w:lang w:eastAsia="pl-PL" w:bidi="pl-PL"/>
                <w14:ligatures w14:val="none"/>
              </w:rPr>
              <w:t xml:space="preserve">Wnioskodawca planuje utworzyć co najmniej 1 pełen etat - </w:t>
            </w:r>
            <w:r w:rsidRPr="00E401AF">
              <w:rPr>
                <w:rFonts w:eastAsia="SimSun" w:cs="Calibri"/>
                <w:b/>
                <w:bCs/>
                <w:color w:val="000000" w:themeColor="text1"/>
                <w:kern w:val="0"/>
                <w:lang w:eastAsia="pl-PL" w:bidi="pl-PL"/>
                <w14:ligatures w14:val="none"/>
              </w:rPr>
              <w:t>1 pkt</w:t>
            </w:r>
          </w:p>
          <w:p w14:paraId="47A3798C" w14:textId="77777777" w:rsidR="00DF7FE4" w:rsidRPr="00E401AF" w:rsidRDefault="00DF7FE4" w:rsidP="00DF7FE4">
            <w:pPr>
              <w:numPr>
                <w:ilvl w:val="0"/>
                <w:numId w:val="23"/>
              </w:numPr>
              <w:suppressAutoHyphens/>
              <w:contextualSpacing/>
              <w:rPr>
                <w:rFonts w:eastAsia="SimSun" w:cs="Calibri"/>
                <w:color w:val="000000" w:themeColor="text1"/>
                <w:kern w:val="0"/>
                <w:lang w:eastAsia="pl-PL" w:bidi="pl-PL"/>
                <w14:ligatures w14:val="none"/>
              </w:rPr>
            </w:pPr>
            <w:r w:rsidRPr="00E401AF">
              <w:rPr>
                <w:rFonts w:eastAsia="SimSun" w:cs="Calibri"/>
                <w:color w:val="000000" w:themeColor="text1"/>
                <w:kern w:val="0"/>
                <w:lang w:eastAsia="pl-PL" w:bidi="pl-PL"/>
                <w14:ligatures w14:val="none"/>
              </w:rPr>
              <w:t xml:space="preserve">Wnioskodawca nie planuje utworzyć co najmniej 1 pełnego etatu - </w:t>
            </w:r>
            <w:r w:rsidRPr="00E401AF">
              <w:rPr>
                <w:rFonts w:eastAsia="SimSun" w:cs="Calibri"/>
                <w:b/>
                <w:bCs/>
                <w:color w:val="000000" w:themeColor="text1"/>
                <w:kern w:val="0"/>
                <w:lang w:eastAsia="pl-PL" w:bidi="pl-PL"/>
                <w14:ligatures w14:val="none"/>
              </w:rPr>
              <w:t>0 pkt.</w:t>
            </w:r>
            <w:r w:rsidRPr="00E401AF">
              <w:rPr>
                <w:rFonts w:eastAsia="SimSun" w:cs="Calibri"/>
                <w:color w:val="000000" w:themeColor="text1"/>
                <w:kern w:val="0"/>
                <w:lang w:eastAsia="pl-PL" w:bidi="pl-PL"/>
                <w14:ligatures w14:val="none"/>
              </w:rPr>
              <w:t xml:space="preserve"> </w:t>
            </w:r>
          </w:p>
          <w:p w14:paraId="27DF63F5" w14:textId="77777777" w:rsidR="00DF7FE4" w:rsidRPr="00E401AF" w:rsidRDefault="00DF7FE4">
            <w:pPr>
              <w:rPr>
                <w:rFonts w:eastAsia="SimSun" w:cs="Calibri"/>
                <w:color w:val="000000" w:themeColor="text1"/>
                <w:kern w:val="0"/>
                <w:lang w:eastAsia="pl-PL" w:bidi="pl-PL"/>
                <w14:ligatures w14:val="none"/>
              </w:rPr>
            </w:pPr>
          </w:p>
          <w:p w14:paraId="657AC281" w14:textId="2C53DA03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rFonts w:eastAsia="SimSun" w:cs="Calibri"/>
                <w:color w:val="000000" w:themeColor="text1"/>
                <w:kern w:val="0"/>
                <w:lang w:eastAsia="pl-PL" w:bidi="pl-PL"/>
                <w14:ligatures w14:val="none"/>
              </w:rPr>
              <w:t>Weryfikacja na podstawie zapisów wniosku o przyznanie pomocy i biznesplanu.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B61E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>0 lub 1 pkt</w:t>
            </w:r>
          </w:p>
        </w:tc>
      </w:tr>
      <w:tr w:rsidR="00DF7FE4" w:rsidRPr="00E401AF" w14:paraId="17D7B426" w14:textId="77777777" w:rsidTr="0097743F"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4582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Uzasadnienie</w:t>
            </w:r>
          </w:p>
          <w:p w14:paraId="2C3F9609" w14:textId="553D147A" w:rsidR="00DF7FE4" w:rsidRPr="00E401AF" w:rsidRDefault="00DF7FE4">
            <w:pPr>
              <w:rPr>
                <w:color w:val="000000" w:themeColor="text1"/>
              </w:rPr>
            </w:pPr>
          </w:p>
        </w:tc>
        <w:tc>
          <w:tcPr>
            <w:tcW w:w="1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14AB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</w:p>
        </w:tc>
      </w:tr>
      <w:tr w:rsidR="00DF7FE4" w:rsidRPr="00E401AF" w14:paraId="02FF2A01" w14:textId="77777777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F0A2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2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3B69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Charakter utworzonych miejsc pracy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0CB3" w14:textId="77777777" w:rsidR="00DF7FE4" w:rsidRPr="00E401AF" w:rsidRDefault="00DF7FE4">
            <w:pPr>
              <w:suppressAutoHyphens/>
              <w:rPr>
                <w:rFonts w:eastAsia="SimSun" w:cs="Calibri"/>
                <w:color w:val="000000" w:themeColor="text1"/>
                <w:kern w:val="0"/>
                <w:lang w:eastAsia="zh-CN"/>
                <w14:ligatures w14:val="none"/>
              </w:rPr>
            </w:pPr>
            <w:r w:rsidRPr="00E401AF">
              <w:rPr>
                <w:rFonts w:eastAsia="SimSun" w:cs="Calibri"/>
                <w:color w:val="000000" w:themeColor="text1"/>
                <w:kern w:val="0"/>
                <w:lang w:eastAsia="pl-PL" w:bidi="pl-PL"/>
                <w14:ligatures w14:val="none"/>
              </w:rPr>
              <w:t>Preferowani są wnioskodawcy deklarujący zatrudnienie w ramach stworzonego etatu osoby w niekorzystnej sytuacji na rynku pracy opisanych w LSR tj.:</w:t>
            </w:r>
          </w:p>
          <w:p w14:paraId="1EE91BE7" w14:textId="77777777" w:rsidR="00DF7FE4" w:rsidRPr="00E401AF" w:rsidRDefault="00DF7FE4">
            <w:pPr>
              <w:suppressAutoHyphens/>
              <w:rPr>
                <w:rFonts w:eastAsia="SimSun" w:cs="Calibri"/>
                <w:color w:val="000000" w:themeColor="text1"/>
                <w:kern w:val="0"/>
                <w:lang w:eastAsia="pl-PL" w:bidi="pl-PL"/>
                <w14:ligatures w14:val="none"/>
              </w:rPr>
            </w:pPr>
            <w:r w:rsidRPr="00E401AF">
              <w:rPr>
                <w:rFonts w:eastAsia="SimSun" w:cs="Calibri"/>
                <w:color w:val="000000" w:themeColor="text1"/>
                <w:kern w:val="0"/>
                <w:lang w:eastAsia="pl-PL" w:bidi="pl-PL"/>
                <w14:ligatures w14:val="none"/>
              </w:rPr>
              <w:t xml:space="preserve">- matek dzieci do lat 6 </w:t>
            </w:r>
          </w:p>
          <w:p w14:paraId="6FE01D78" w14:textId="77777777" w:rsidR="00DF7FE4" w:rsidRPr="00E401AF" w:rsidRDefault="00DF7FE4">
            <w:pPr>
              <w:suppressAutoHyphens/>
              <w:rPr>
                <w:rFonts w:eastAsia="SimSun" w:cs="Calibri"/>
                <w:color w:val="000000" w:themeColor="text1"/>
                <w:kern w:val="0"/>
                <w:lang w:eastAsia="pl-PL" w:bidi="pl-PL"/>
                <w14:ligatures w14:val="none"/>
              </w:rPr>
            </w:pPr>
            <w:r w:rsidRPr="00E401AF">
              <w:rPr>
                <w:rFonts w:eastAsia="SimSun" w:cs="Calibri"/>
                <w:color w:val="000000" w:themeColor="text1"/>
                <w:kern w:val="0"/>
                <w:lang w:eastAsia="pl-PL" w:bidi="pl-PL"/>
                <w14:ligatures w14:val="none"/>
              </w:rPr>
              <w:t>- osób z niepełnosprawnościami</w:t>
            </w:r>
          </w:p>
          <w:p w14:paraId="03D77969" w14:textId="77777777" w:rsidR="00DF7FE4" w:rsidRPr="00E401AF" w:rsidRDefault="00DF7FE4">
            <w:pPr>
              <w:rPr>
                <w:rFonts w:eastAsia="MS UI Gothic" w:cs="Calibri"/>
                <w:color w:val="000000" w:themeColor="text1"/>
                <w:kern w:val="0"/>
                <w:lang w:eastAsia="pl-PL"/>
                <w14:ligatures w14:val="none"/>
              </w:rPr>
            </w:pPr>
            <w:r w:rsidRPr="00E401AF">
              <w:rPr>
                <w:rFonts w:eastAsia="MS UI Gothic" w:cs="Calibri"/>
                <w:color w:val="000000" w:themeColor="text1"/>
                <w:kern w:val="0"/>
                <w:lang w:eastAsia="pl-PL"/>
                <w14:ligatures w14:val="none"/>
              </w:rPr>
              <w:t>- osób poszukujących zatrudnienia z następujących grup:</w:t>
            </w:r>
          </w:p>
          <w:p w14:paraId="7C596B83" w14:textId="77777777" w:rsidR="00DF7FE4" w:rsidRPr="00E401AF" w:rsidRDefault="00DF7FE4" w:rsidP="00DF7FE4">
            <w:pPr>
              <w:numPr>
                <w:ilvl w:val="0"/>
                <w:numId w:val="24"/>
              </w:numPr>
              <w:contextualSpacing/>
              <w:rPr>
                <w:rFonts w:eastAsia="MS UI Gothic" w:cs="Calibri"/>
                <w:color w:val="000000" w:themeColor="text1"/>
                <w:kern w:val="0"/>
                <w:lang w:eastAsia="pl-PL"/>
                <w14:ligatures w14:val="none"/>
              </w:rPr>
            </w:pPr>
            <w:r w:rsidRPr="00E401AF">
              <w:rPr>
                <w:rFonts w:eastAsia="MS UI Gothic" w:cs="Calibri"/>
                <w:color w:val="000000" w:themeColor="text1"/>
                <w:kern w:val="0"/>
                <w:lang w:eastAsia="pl-PL"/>
                <w14:ligatures w14:val="none"/>
              </w:rPr>
              <w:t xml:space="preserve">osób bezrobotnych 50+, </w:t>
            </w:r>
          </w:p>
          <w:p w14:paraId="0D7E6D8A" w14:textId="77777777" w:rsidR="00DF7FE4" w:rsidRPr="00E401AF" w:rsidRDefault="00DF7FE4" w:rsidP="00DF7FE4">
            <w:pPr>
              <w:numPr>
                <w:ilvl w:val="0"/>
                <w:numId w:val="24"/>
              </w:numPr>
              <w:contextualSpacing/>
              <w:rPr>
                <w:rFonts w:eastAsia="MS UI Gothic" w:cs="Calibri"/>
                <w:color w:val="000000" w:themeColor="text1"/>
                <w:kern w:val="0"/>
                <w:lang w:eastAsia="pl-PL"/>
                <w14:ligatures w14:val="none"/>
              </w:rPr>
            </w:pPr>
            <w:r w:rsidRPr="00E401AF">
              <w:rPr>
                <w:rFonts w:eastAsia="MS UI Gothic" w:cs="Calibri"/>
                <w:color w:val="000000" w:themeColor="text1"/>
                <w:kern w:val="0"/>
                <w:lang w:eastAsia="pl-PL"/>
                <w14:ligatures w14:val="none"/>
              </w:rPr>
              <w:t>osób bezrobotnych młodych do 25 lat*.</w:t>
            </w:r>
          </w:p>
          <w:p w14:paraId="463CFECE" w14:textId="77777777" w:rsidR="00DF7FE4" w:rsidRPr="00E401AF" w:rsidRDefault="00DF7FE4">
            <w:pPr>
              <w:spacing w:after="120"/>
              <w:rPr>
                <w:rFonts w:eastAsia="MS UI Gothic" w:cs="Calibri"/>
                <w:color w:val="000000" w:themeColor="text1"/>
                <w:kern w:val="0"/>
                <w:lang w:eastAsia="pl-PL"/>
                <w14:ligatures w14:val="none"/>
              </w:rPr>
            </w:pPr>
            <w:r w:rsidRPr="00E401AF">
              <w:rPr>
                <w:rFonts w:eastAsia="MS UI Gothic" w:cs="Calibri"/>
                <w:color w:val="000000" w:themeColor="text1"/>
                <w:kern w:val="0"/>
                <w:lang w:eastAsia="pl-PL"/>
                <w14:ligatures w14:val="none"/>
              </w:rPr>
              <w:t xml:space="preserve">Kryterium jest punktowane jeśli: </w:t>
            </w:r>
          </w:p>
          <w:p w14:paraId="2D07FD1A" w14:textId="77777777" w:rsidR="00DF7FE4" w:rsidRPr="00E401AF" w:rsidRDefault="00DF7FE4" w:rsidP="00DF7FE4">
            <w:pPr>
              <w:numPr>
                <w:ilvl w:val="0"/>
                <w:numId w:val="25"/>
              </w:numPr>
              <w:contextualSpacing/>
              <w:rPr>
                <w:rFonts w:eastAsia="MS UI Gothic" w:cs="Calibri"/>
                <w:color w:val="000000" w:themeColor="text1"/>
                <w:kern w:val="0"/>
                <w:lang w:eastAsia="pl-PL"/>
                <w14:ligatures w14:val="none"/>
              </w:rPr>
            </w:pPr>
            <w:r w:rsidRPr="00E401AF">
              <w:rPr>
                <w:rFonts w:eastAsia="SimSun" w:cs="Calibri"/>
                <w:color w:val="000000" w:themeColor="text1"/>
                <w:kern w:val="0"/>
                <w:lang w:eastAsia="pl-PL" w:bidi="pl-PL"/>
                <w14:ligatures w14:val="none"/>
              </w:rPr>
              <w:t xml:space="preserve">Wnioskodawca deklaruje zatrudnienia osoby w niekorzystnej sytuacji na rynku pracy określonych w LSR - </w:t>
            </w:r>
            <w:r w:rsidRPr="00E401AF">
              <w:rPr>
                <w:rFonts w:eastAsia="SimSun" w:cs="Calibri"/>
                <w:b/>
                <w:bCs/>
                <w:color w:val="000000" w:themeColor="text1"/>
                <w:kern w:val="0"/>
                <w:lang w:eastAsia="pl-PL" w:bidi="pl-PL"/>
                <w14:ligatures w14:val="none"/>
              </w:rPr>
              <w:t>3 Pkt</w:t>
            </w:r>
          </w:p>
          <w:p w14:paraId="2685A73D" w14:textId="77777777" w:rsidR="00DF7FE4" w:rsidRPr="00E401AF" w:rsidRDefault="00DF7FE4" w:rsidP="00DF7FE4">
            <w:pPr>
              <w:numPr>
                <w:ilvl w:val="0"/>
                <w:numId w:val="25"/>
              </w:numPr>
              <w:ind w:left="714" w:hanging="357"/>
              <w:contextualSpacing/>
              <w:rPr>
                <w:rFonts w:eastAsia="MS UI Gothic" w:cs="Calibri"/>
                <w:color w:val="000000" w:themeColor="text1"/>
                <w:kern w:val="0"/>
                <w:lang w:eastAsia="pl-PL"/>
                <w14:ligatures w14:val="none"/>
              </w:rPr>
            </w:pPr>
            <w:r w:rsidRPr="00E401AF">
              <w:rPr>
                <w:rFonts w:eastAsia="MS UI Gothic" w:cs="Calibri"/>
                <w:color w:val="000000" w:themeColor="text1"/>
                <w:kern w:val="0"/>
                <w:lang w:eastAsia="pl-PL"/>
                <w14:ligatures w14:val="none"/>
              </w:rPr>
              <w:t xml:space="preserve">Wnioskodawca nie deklaruje zatrudnienie osób w niekorzystnej sytuacji na rynku pracy - </w:t>
            </w:r>
            <w:r w:rsidRPr="00E401AF">
              <w:rPr>
                <w:rFonts w:eastAsia="MS UI Gothic" w:cs="Calibr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0 pkt</w:t>
            </w:r>
          </w:p>
          <w:p w14:paraId="706D8C00" w14:textId="77777777" w:rsidR="00DF7FE4" w:rsidRPr="00E401AF" w:rsidRDefault="00DF7FE4">
            <w:pPr>
              <w:spacing w:after="120"/>
              <w:rPr>
                <w:rFonts w:eastAsia="MS UI Gothic" w:cs="Calibri"/>
                <w:color w:val="000000" w:themeColor="text1"/>
                <w:kern w:val="0"/>
                <w:lang w:eastAsia="pl-PL"/>
                <w14:ligatures w14:val="none"/>
              </w:rPr>
            </w:pPr>
            <w:r w:rsidRPr="00E401AF">
              <w:rPr>
                <w:rFonts w:eastAsia="MS UI Gothic" w:cs="Calibri"/>
                <w:color w:val="000000" w:themeColor="text1"/>
                <w:kern w:val="0"/>
                <w:lang w:eastAsia="pl-PL"/>
                <w14:ligatures w14:val="none"/>
              </w:rPr>
              <w:t xml:space="preserve">Weryfikacja na podstawie zapisów wniosku o przyznanie pomocy. </w:t>
            </w:r>
          </w:p>
          <w:p w14:paraId="35A0C8B9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rFonts w:eastAsia="MS UI Gothic" w:cs="Calibri"/>
                <w:color w:val="000000" w:themeColor="text1"/>
              </w:rPr>
              <w:t>*</w:t>
            </w:r>
            <w:r w:rsidRPr="00E401AF">
              <w:rPr>
                <w:color w:val="000000" w:themeColor="text1"/>
              </w:rPr>
              <w:t xml:space="preserve"> bezrobotny definiowany jest zgodnie z </w:t>
            </w:r>
            <w:r w:rsidRPr="00E401AF">
              <w:rPr>
                <w:rFonts w:eastAsia="MS UI Gothic" w:cs="Calibri"/>
                <w:color w:val="000000" w:themeColor="text1"/>
              </w:rPr>
              <w:t>Ustawą z dnia 20 kwietnia 2004 r. o promocji zatrudnienia i instytucjach rynku pracy.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2A42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rFonts w:cs="Calibri"/>
                <w:b/>
                <w:bCs/>
                <w:color w:val="000000" w:themeColor="text1"/>
              </w:rPr>
              <w:t>0 lub 3 pkt</w:t>
            </w:r>
          </w:p>
        </w:tc>
      </w:tr>
      <w:tr w:rsidR="00DF7FE4" w:rsidRPr="00E401AF" w14:paraId="4244862A" w14:textId="77777777" w:rsidTr="001E13A6"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2A9E" w14:textId="77777777" w:rsidR="00DF7FE4" w:rsidRPr="00E401AF" w:rsidRDefault="00DF7FE4">
            <w:pPr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lastRenderedPageBreak/>
              <w:t>Uzasadnienie</w:t>
            </w:r>
          </w:p>
          <w:p w14:paraId="75B28AEC" w14:textId="3C0AF023" w:rsidR="00DF7FE4" w:rsidRPr="00E401AF" w:rsidRDefault="00DF7FE4">
            <w:pPr>
              <w:rPr>
                <w:rFonts w:cs="Calibri"/>
                <w:color w:val="000000" w:themeColor="text1"/>
              </w:rPr>
            </w:pPr>
          </w:p>
        </w:tc>
        <w:tc>
          <w:tcPr>
            <w:tcW w:w="1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0C23" w14:textId="77777777" w:rsidR="00DF7FE4" w:rsidRPr="00E401AF" w:rsidRDefault="00DF7FE4">
            <w:pPr>
              <w:rPr>
                <w:rFonts w:cs="Calibri"/>
                <w:b/>
                <w:bCs/>
                <w:color w:val="000000" w:themeColor="text1"/>
              </w:rPr>
            </w:pPr>
          </w:p>
        </w:tc>
      </w:tr>
      <w:tr w:rsidR="00DF7FE4" w:rsidRPr="00E401AF" w14:paraId="173F4066" w14:textId="77777777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1DF1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3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5528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Związanie z obszarem objętym LSR (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CF9F" w14:textId="77777777" w:rsidR="00DF7FE4" w:rsidRPr="00E401AF" w:rsidRDefault="00DF7FE4">
            <w:pPr>
              <w:spacing w:after="120"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Preferowani są wnioskodawcy, którzy są jak najdłużej związani z obszarem objętym LSR tj. posiadają siedzibę lub odział na terenie  gmin Cewice, Choczewo, Gniewino, Nowa Wieś Lęborska, Wejherowo, Wicko lub miasta Łeba . Kryterium jest punktowane jeśli na dzień składania wniosku lokalizacja siedziby lub oddziału na obszarze wynosi:</w:t>
            </w:r>
          </w:p>
          <w:p w14:paraId="43D4FCC6" w14:textId="77777777" w:rsidR="00DF7FE4" w:rsidRPr="00E401AF" w:rsidRDefault="00DF7FE4" w:rsidP="00DF7FE4">
            <w:pPr>
              <w:numPr>
                <w:ilvl w:val="0"/>
                <w:numId w:val="26"/>
              </w:numPr>
              <w:contextualSpacing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 xml:space="preserve">Dłużej niż 10 lat - </w:t>
            </w:r>
            <w:r w:rsidRPr="00E401AF">
              <w:rPr>
                <w:rFonts w:cs="Calibri"/>
                <w:b/>
                <w:bCs/>
                <w:color w:val="000000" w:themeColor="text1"/>
              </w:rPr>
              <w:t>3 pkt</w:t>
            </w:r>
          </w:p>
          <w:p w14:paraId="5CF214FD" w14:textId="77777777" w:rsidR="00DF7FE4" w:rsidRPr="00E401AF" w:rsidRDefault="00DF7FE4" w:rsidP="00DF7FE4">
            <w:pPr>
              <w:numPr>
                <w:ilvl w:val="0"/>
                <w:numId w:val="26"/>
              </w:numPr>
              <w:contextualSpacing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 xml:space="preserve"> Od  5 lat i do 10 lat - </w:t>
            </w:r>
            <w:r w:rsidRPr="00E401AF">
              <w:rPr>
                <w:rFonts w:cs="Calibri"/>
                <w:b/>
                <w:bCs/>
                <w:color w:val="000000" w:themeColor="text1"/>
              </w:rPr>
              <w:t>2 pkt</w:t>
            </w:r>
          </w:p>
          <w:p w14:paraId="4E1C1EAD" w14:textId="77777777" w:rsidR="00DF7FE4" w:rsidRPr="00E401AF" w:rsidRDefault="00DF7FE4" w:rsidP="00DF7FE4">
            <w:pPr>
              <w:numPr>
                <w:ilvl w:val="0"/>
                <w:numId w:val="26"/>
              </w:numPr>
              <w:contextualSpacing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 xml:space="preserve">Poniżej 5 lat – </w:t>
            </w:r>
            <w:r w:rsidRPr="00E401AF">
              <w:rPr>
                <w:rFonts w:cs="Calibri"/>
                <w:b/>
                <w:bCs/>
                <w:color w:val="000000" w:themeColor="text1"/>
              </w:rPr>
              <w:t>0 pkt</w:t>
            </w:r>
          </w:p>
          <w:p w14:paraId="27D1BADA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Weryfikacja na podstawie danych CEIDG lub KRS.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F52B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 xml:space="preserve">Od 0 do 3 </w:t>
            </w:r>
          </w:p>
        </w:tc>
      </w:tr>
      <w:tr w:rsidR="00DF7FE4" w:rsidRPr="00E401AF" w14:paraId="2421219B" w14:textId="77777777" w:rsidTr="004C50DE"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2E68" w14:textId="6F811EF5" w:rsidR="00DF7FE4" w:rsidRPr="00E401AF" w:rsidRDefault="00DF7FE4">
            <w:pPr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Uzasadnienie</w:t>
            </w:r>
          </w:p>
        </w:tc>
        <w:tc>
          <w:tcPr>
            <w:tcW w:w="1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2822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</w:p>
          <w:p w14:paraId="7214D44A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</w:p>
        </w:tc>
      </w:tr>
      <w:tr w:rsidR="00DF7FE4" w:rsidRPr="00E401AF" w14:paraId="01F6E530" w14:textId="77777777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515C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4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1B20" w14:textId="77777777" w:rsidR="00DF7FE4" w:rsidRPr="00E401AF" w:rsidRDefault="00DF7FE4">
            <w:pPr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Odbiorcy świadczonych usług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7943" w14:textId="1FEF9B2C" w:rsidR="00DF7FE4" w:rsidRPr="00E401AF" w:rsidRDefault="00DF7FE4">
            <w:pPr>
              <w:suppressAutoHyphens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Preferowane będą operację, w których zaplanowano produkty/usługi na rzecz osób w niekorzystnej sytuacji, zagrożonych wykluczeniem społecznym i ich rodzin w szczególności dla osób wymagających wsparcia w codziennym funkcjonowaniu i ich opiekunów. Np. zabiegi na schorzenia wieku starczego, terapie dedykowane ww. osobom, opieka krótkoterminowa nad osobami zależnymi</w:t>
            </w:r>
            <w:r w:rsidR="00E401AF">
              <w:rPr>
                <w:rFonts w:cs="Calibri"/>
                <w:color w:val="000000" w:themeColor="text1"/>
              </w:rPr>
              <w:t xml:space="preserve"> </w:t>
            </w:r>
            <w:r w:rsidRPr="00E401AF">
              <w:rPr>
                <w:rFonts w:cs="Calibri"/>
                <w:color w:val="000000" w:themeColor="text1"/>
              </w:rPr>
              <w:t xml:space="preserve">itp. oraz zniżki w świadczeniu usług na rzecz ww. osób. </w:t>
            </w:r>
          </w:p>
          <w:p w14:paraId="415DC2A0" w14:textId="77777777" w:rsidR="00DF7FE4" w:rsidRPr="00E401AF" w:rsidRDefault="00DF7FE4" w:rsidP="00DF7FE4">
            <w:pPr>
              <w:numPr>
                <w:ilvl w:val="0"/>
                <w:numId w:val="5"/>
              </w:numPr>
              <w:suppressAutoHyphens/>
              <w:contextualSpacing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 xml:space="preserve">Wnioskodawca zaplanował, wyodrębnił i opisał w biznesplanie odrębne niż dla pozostałych klientów usługi lub produkty, które zamierza świadczyć na rzecz osób w niekorzystnej sytuacji, zagrożonych wykluczeniem społecznym lub wymagających wsparcia w codziennym funkcjonowaniu i ich opiekunów - </w:t>
            </w:r>
            <w:r w:rsidRPr="00E401AF">
              <w:rPr>
                <w:rFonts w:cs="Calibri"/>
                <w:b/>
                <w:bCs/>
                <w:color w:val="000000" w:themeColor="text1"/>
              </w:rPr>
              <w:t>2 pkt</w:t>
            </w:r>
          </w:p>
          <w:p w14:paraId="4500524F" w14:textId="77777777" w:rsidR="00DF7FE4" w:rsidRPr="00E401AF" w:rsidRDefault="00DF7FE4" w:rsidP="00DF7FE4">
            <w:pPr>
              <w:numPr>
                <w:ilvl w:val="0"/>
                <w:numId w:val="5"/>
              </w:numPr>
              <w:suppressAutoHyphens/>
              <w:contextualSpacing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 xml:space="preserve">Wnioskodawca nie wyodrębnił usług lub produktów dla ww. osób - </w:t>
            </w:r>
            <w:r w:rsidRPr="00E401AF">
              <w:rPr>
                <w:rFonts w:cs="Calibri"/>
                <w:b/>
                <w:bCs/>
                <w:color w:val="000000" w:themeColor="text1"/>
              </w:rPr>
              <w:t>0 pkt</w:t>
            </w:r>
          </w:p>
          <w:p w14:paraId="386286E7" w14:textId="7F868C31" w:rsidR="00DF7FE4" w:rsidRPr="00E401AF" w:rsidRDefault="00DF7FE4">
            <w:pPr>
              <w:spacing w:before="120" w:after="120"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 xml:space="preserve">Weryfikacja na podstawie wniosku.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1C77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>0 lub 2 pkt</w:t>
            </w:r>
          </w:p>
        </w:tc>
      </w:tr>
      <w:tr w:rsidR="00DF7FE4" w:rsidRPr="00E401AF" w14:paraId="3B3BE760" w14:textId="77777777" w:rsidTr="00432C1B">
        <w:trPr>
          <w:trHeight w:val="58"/>
        </w:trPr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60A6" w14:textId="1CBEF8E3" w:rsidR="00DF7FE4" w:rsidRPr="00E401AF" w:rsidRDefault="00DF7FE4">
            <w:pPr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Uzasadnienie</w:t>
            </w:r>
          </w:p>
        </w:tc>
        <w:tc>
          <w:tcPr>
            <w:tcW w:w="1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EE05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 xml:space="preserve"> </w:t>
            </w:r>
          </w:p>
          <w:p w14:paraId="080ECF85" w14:textId="34269141" w:rsidR="00DF7FE4" w:rsidRPr="00E401AF" w:rsidRDefault="00DF7FE4">
            <w:pPr>
              <w:rPr>
                <w:b/>
                <w:bCs/>
                <w:color w:val="000000" w:themeColor="text1"/>
              </w:rPr>
            </w:pPr>
          </w:p>
        </w:tc>
      </w:tr>
      <w:tr w:rsidR="00DF7FE4" w:rsidRPr="00E401AF" w14:paraId="56BBA141" w14:textId="77777777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21C0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5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AF40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 xml:space="preserve">Dostępność dla osób ze szczególnymi potrzebami 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F567" w14:textId="77777777" w:rsidR="00DF7FE4" w:rsidRPr="00E401AF" w:rsidRDefault="00DF7FE4">
            <w:pPr>
              <w:spacing w:after="120"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Operacja zakłada zastosowanie rozwiązań architektonicznych/ sprzętowych / informacyjno- komunikacyjnych zwiększających dostępność infrastruktury/efektów operacji dla osób ze specjalnymi potrzebami i uwzględnia potrzeby tych osób.  Kryterium jest punktowane :</w:t>
            </w:r>
          </w:p>
          <w:p w14:paraId="2A885160" w14:textId="77777777" w:rsidR="00DF7FE4" w:rsidRPr="00E401AF" w:rsidRDefault="00DF7FE4" w:rsidP="00DF7FE4">
            <w:pPr>
              <w:numPr>
                <w:ilvl w:val="0"/>
                <w:numId w:val="27"/>
              </w:numPr>
              <w:contextualSpacing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 xml:space="preserve"> Jeżeli w ramach kosztów kwalifikowalnych przewidziano rozwój infrastruktury lub zakup sprzętu ułatwiającego korzystanie z powstałej/ zmodernizowanej infrastruktury/ sprzętu przez osoby z </w:t>
            </w:r>
            <w:r w:rsidRPr="00E401AF">
              <w:rPr>
                <w:rFonts w:cs="Calibri"/>
                <w:color w:val="000000" w:themeColor="text1"/>
              </w:rPr>
              <w:lastRenderedPageBreak/>
              <w:t xml:space="preserve">niepełnosprawnościami, rodziców z małymi dziećmi (do 2 lat) i opiekunów osób zależnych oraz seniorów - </w:t>
            </w:r>
            <w:r w:rsidRPr="00E401AF">
              <w:rPr>
                <w:rFonts w:cs="Calibri"/>
                <w:b/>
                <w:bCs/>
                <w:color w:val="000000" w:themeColor="text1"/>
              </w:rPr>
              <w:t xml:space="preserve">1 pkt </w:t>
            </w:r>
          </w:p>
          <w:p w14:paraId="4AA6AB5D" w14:textId="77777777" w:rsidR="00DF7FE4" w:rsidRPr="00E401AF" w:rsidRDefault="00DF7FE4" w:rsidP="00DF7FE4">
            <w:pPr>
              <w:numPr>
                <w:ilvl w:val="0"/>
                <w:numId w:val="27"/>
              </w:numPr>
              <w:contextualSpacing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Jeżeli w ramach kosztów kwalifikowalnych przewidziano udogodnienia informacyjno-komunikacyjne dla osób z niepełnosprawnościami, seniorów -</w:t>
            </w:r>
            <w:r w:rsidRPr="00E401AF">
              <w:rPr>
                <w:rFonts w:cs="Calibri"/>
                <w:b/>
                <w:bCs/>
                <w:color w:val="000000" w:themeColor="text1"/>
              </w:rPr>
              <w:t>1 pkt</w:t>
            </w:r>
          </w:p>
          <w:p w14:paraId="7708E04E" w14:textId="77777777" w:rsidR="00DF7FE4" w:rsidRPr="00E401AF" w:rsidRDefault="00DF7FE4" w:rsidP="00DF7FE4">
            <w:pPr>
              <w:numPr>
                <w:ilvl w:val="0"/>
                <w:numId w:val="27"/>
              </w:numPr>
              <w:ind w:left="714" w:hanging="357"/>
              <w:contextualSpacing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 xml:space="preserve">Operacja nie przewiduje rozwiązań, o których mowa w ppkt „a” ani „b” lub we wniosku nieprecyzyjnie/ niewystarczająco uzasadniono spełnienie kryterium lub zapisy w tym zakresie w załączonych dokumentach są niespójne  – </w:t>
            </w:r>
            <w:r w:rsidRPr="00E401AF">
              <w:rPr>
                <w:rFonts w:cs="Calibri"/>
                <w:b/>
                <w:bCs/>
                <w:color w:val="000000" w:themeColor="text1"/>
              </w:rPr>
              <w:t>0 pkt.</w:t>
            </w:r>
            <w:r w:rsidRPr="00E401AF">
              <w:rPr>
                <w:rFonts w:cs="Calibri"/>
                <w:color w:val="000000" w:themeColor="text1"/>
              </w:rPr>
              <w:t xml:space="preserve">  </w:t>
            </w:r>
          </w:p>
          <w:p w14:paraId="2A920227" w14:textId="77777777" w:rsidR="00DF7FE4" w:rsidRPr="00E401AF" w:rsidRDefault="00DF7FE4">
            <w:pPr>
              <w:rPr>
                <w:rFonts w:cs="Calibri"/>
                <w:b/>
                <w:bCs/>
                <w:color w:val="000000" w:themeColor="text1"/>
              </w:rPr>
            </w:pPr>
            <w:r w:rsidRPr="00E401AF">
              <w:rPr>
                <w:rFonts w:cs="Calibri"/>
                <w:b/>
                <w:bCs/>
                <w:color w:val="000000" w:themeColor="text1"/>
              </w:rPr>
              <w:t xml:space="preserve">Punkty w tym kryterium sumują się. </w:t>
            </w:r>
          </w:p>
          <w:p w14:paraId="12941426" w14:textId="77777777" w:rsidR="00DF7FE4" w:rsidRPr="00E401AF" w:rsidRDefault="00DF7FE4">
            <w:pPr>
              <w:rPr>
                <w:rFonts w:cs="Calibri"/>
                <w:color w:val="000000" w:themeColor="text1"/>
              </w:rPr>
            </w:pPr>
          </w:p>
          <w:p w14:paraId="3E6968B6" w14:textId="04282159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 xml:space="preserve">Weryfikacja na podstawie zapisów wniosku o przyznanie pomocy oraz załączników.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E016" w14:textId="77777777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rFonts w:cs="Calibri"/>
                <w:b/>
                <w:bCs/>
                <w:color w:val="000000" w:themeColor="text1"/>
              </w:rPr>
              <w:lastRenderedPageBreak/>
              <w:t>Od 0 do 2 pkt</w:t>
            </w:r>
          </w:p>
        </w:tc>
      </w:tr>
      <w:tr w:rsidR="00DF7FE4" w:rsidRPr="00E401AF" w14:paraId="13CC2292" w14:textId="77777777" w:rsidTr="00DF1BA3"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09E8" w14:textId="275E2B4D" w:rsidR="00DF7FE4" w:rsidRPr="00E401AF" w:rsidRDefault="00DF7FE4">
            <w:pPr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Uzasadnienie</w:t>
            </w:r>
          </w:p>
        </w:tc>
        <w:tc>
          <w:tcPr>
            <w:tcW w:w="1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8D58" w14:textId="77777777" w:rsidR="00DF7FE4" w:rsidRPr="00E401AF" w:rsidRDefault="00DF7FE4">
            <w:pPr>
              <w:rPr>
                <w:rFonts w:cs="Calibri"/>
                <w:b/>
                <w:bCs/>
                <w:color w:val="000000" w:themeColor="text1"/>
              </w:rPr>
            </w:pPr>
          </w:p>
          <w:p w14:paraId="61A50C0C" w14:textId="77777777" w:rsidR="00DF7FE4" w:rsidRPr="00E401AF" w:rsidRDefault="00DF7FE4">
            <w:pPr>
              <w:rPr>
                <w:rFonts w:cs="Calibri"/>
                <w:b/>
                <w:bCs/>
                <w:color w:val="000000" w:themeColor="text1"/>
              </w:rPr>
            </w:pPr>
          </w:p>
        </w:tc>
      </w:tr>
      <w:tr w:rsidR="00DF7FE4" w:rsidRPr="00E401AF" w14:paraId="099F67C8" w14:textId="77777777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1ECA" w14:textId="77777777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6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25F8" w14:textId="77777777" w:rsidR="00DF7FE4" w:rsidRPr="00E401AF" w:rsidRDefault="00DF7FE4">
            <w:pPr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Zgodność operacji z zasadą zrównoważonego rozwoju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54DC" w14:textId="77777777" w:rsidR="00DF7FE4" w:rsidRPr="00E401AF" w:rsidRDefault="00DF7FE4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E401AF">
              <w:rPr>
                <w:rFonts w:cs="Calibri"/>
                <w:color w:val="000000" w:themeColor="text1"/>
              </w:rPr>
              <w:t>Preferowane są operacje zgodne z zasadą zrównoważonego rozwoju UE. Wnioskodawca przewidział w budżecie koszty rozwiązań proekologicznych i opisał w jaki sposób jego operacja będzie realizowana z poszanowaniem zasady zrównoważonego rozwoju</w:t>
            </w:r>
            <w:r w:rsidRPr="00E401AF">
              <w:rPr>
                <w:rFonts w:cs="Calibri"/>
                <w:color w:val="000000" w:themeColor="text1"/>
                <w:sz w:val="18"/>
                <w:szCs w:val="18"/>
              </w:rPr>
              <w:t xml:space="preserve">.  </w:t>
            </w:r>
          </w:p>
          <w:p w14:paraId="7CA57DD8" w14:textId="77777777" w:rsidR="00DF7FE4" w:rsidRPr="00E401AF" w:rsidRDefault="00DF7FE4" w:rsidP="00DF7FE4">
            <w:pPr>
              <w:numPr>
                <w:ilvl w:val="0"/>
                <w:numId w:val="28"/>
              </w:numPr>
              <w:contextualSpacing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W ramach operacji przewidziano, że co najmniej 15 % kosztów kwalifikowalnych będzie przeznaczone na :</w:t>
            </w:r>
          </w:p>
          <w:p w14:paraId="73D9C678" w14:textId="77777777" w:rsidR="00DF7FE4" w:rsidRPr="00E401AF" w:rsidRDefault="00DF7FE4">
            <w:pPr>
              <w:ind w:left="720"/>
              <w:contextualSpacing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-   rozwiązania proekologiczne (np. oszczędność wody i energii, powtórne wykorzystanie zasobów, instalacje OZE itp. z uwzględnieniem, że suma planowanych do poniesienia kosztów OZE nie przekracza 50% kosztów kwalifikowalnych)</w:t>
            </w:r>
          </w:p>
          <w:p w14:paraId="049FE54E" w14:textId="77777777" w:rsidR="00DF7FE4" w:rsidRPr="00E401AF" w:rsidRDefault="00DF7FE4">
            <w:pPr>
              <w:ind w:left="720"/>
              <w:contextualSpacing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 xml:space="preserve">- zastosowanie elementów zielonej infrastruktury (zwiększenie powierzchni biologicznie czynnej, tworzenie zielonych dachów, ścian itp.) </w:t>
            </w:r>
          </w:p>
          <w:p w14:paraId="052C909F" w14:textId="77777777" w:rsidR="00DF7FE4" w:rsidRPr="00E401AF" w:rsidRDefault="00DF7FE4">
            <w:pPr>
              <w:ind w:left="720"/>
              <w:contextualSpacing/>
              <w:rPr>
                <w:rFonts w:cs="Calibri"/>
                <w:b/>
                <w:bCs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 xml:space="preserve">- zastosowanie elementów błękitnej infrastruktury dotyczącej systemu gospodarowania wodą (studni chłonnych, nawierzchni przepuszczalnych, zbiorników na wodę opadową, niecek chłonnych, rowów infiltracyjnych, tworzenie ogrodów deszczowych i innych elementów małej retencji) – </w:t>
            </w:r>
            <w:r w:rsidRPr="00E401AF">
              <w:rPr>
                <w:rFonts w:cs="Calibri"/>
                <w:b/>
                <w:bCs/>
                <w:color w:val="000000" w:themeColor="text1"/>
              </w:rPr>
              <w:t>2 pkt</w:t>
            </w:r>
          </w:p>
          <w:p w14:paraId="19B4C87B" w14:textId="77777777" w:rsidR="00DF7FE4" w:rsidRPr="00E401AF" w:rsidRDefault="00DF7FE4">
            <w:pPr>
              <w:ind w:left="720"/>
              <w:contextualSpacing/>
              <w:rPr>
                <w:rFonts w:cs="Calibri"/>
                <w:color w:val="000000" w:themeColor="text1"/>
              </w:rPr>
            </w:pPr>
          </w:p>
          <w:p w14:paraId="477BCA4F" w14:textId="77777777" w:rsidR="00DF7FE4" w:rsidRPr="00E401AF" w:rsidRDefault="00DF7FE4" w:rsidP="00DF7FE4">
            <w:pPr>
              <w:pStyle w:val="Akapitzlist"/>
              <w:numPr>
                <w:ilvl w:val="0"/>
                <w:numId w:val="28"/>
              </w:numPr>
              <w:rPr>
                <w:rFonts w:cstheme="minorHAnsi"/>
                <w:color w:val="000000" w:themeColor="text1"/>
              </w:rPr>
            </w:pPr>
            <w:r w:rsidRPr="00E401AF">
              <w:rPr>
                <w:rFonts w:cstheme="minorHAnsi"/>
                <w:color w:val="000000" w:themeColor="text1"/>
              </w:rPr>
              <w:t xml:space="preserve">Żadne z powyższych nie będzie realizowane w ramach operacji lub opisane rozwiązania są związane z kosztami operacyjnymi, niezależnymi od planowanego do zakupu sprzętu/wyposażenia lub nie można oszacować wysokości kosztów przeznaczonych na inwestycje zgodne z zasadą zrównoważonego rozwoju lub nieprecyzyjnie/niewystarczająco uzasadniono spełnienie kryterium- </w:t>
            </w:r>
            <w:r w:rsidRPr="00E401AF">
              <w:rPr>
                <w:rFonts w:cstheme="minorHAnsi"/>
                <w:b/>
                <w:bCs/>
                <w:color w:val="000000" w:themeColor="text1"/>
              </w:rPr>
              <w:t>0 pkt</w:t>
            </w:r>
          </w:p>
          <w:p w14:paraId="586A5FD8" w14:textId="77777777" w:rsidR="00DF7FE4" w:rsidRPr="00E401AF" w:rsidRDefault="00DF7FE4">
            <w:pPr>
              <w:rPr>
                <w:rFonts w:cs="Calibri"/>
                <w:color w:val="000000" w:themeColor="text1"/>
              </w:rPr>
            </w:pPr>
            <w:r w:rsidRPr="00E401AF">
              <w:rPr>
                <w:rFonts w:cstheme="minorHAnsi"/>
                <w:color w:val="000000" w:themeColor="text1"/>
              </w:rPr>
              <w:lastRenderedPageBreak/>
              <w:t>Weryfikacja na podstawie zapisów wniosku o przyznanie pomocy w tym budżetu operacji, specyfikacji z ofert itp.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D6E3" w14:textId="77777777" w:rsidR="00DF7FE4" w:rsidRPr="00E401AF" w:rsidRDefault="00DF7FE4">
            <w:pPr>
              <w:rPr>
                <w:rFonts w:cs="Calibri"/>
                <w:b/>
                <w:bCs/>
                <w:color w:val="000000" w:themeColor="text1"/>
              </w:rPr>
            </w:pPr>
            <w:r w:rsidRPr="00E401AF">
              <w:rPr>
                <w:rFonts w:cs="Calibri"/>
                <w:b/>
                <w:bCs/>
                <w:color w:val="000000" w:themeColor="text1"/>
              </w:rPr>
              <w:lastRenderedPageBreak/>
              <w:t xml:space="preserve">0 lub 2 pkt </w:t>
            </w:r>
          </w:p>
        </w:tc>
      </w:tr>
      <w:tr w:rsidR="00DF7FE4" w:rsidRPr="00E401AF" w14:paraId="1663BCF5" w14:textId="77777777" w:rsidTr="009E4DE4"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F1F3" w14:textId="1B746113" w:rsidR="00DF7FE4" w:rsidRPr="00E401AF" w:rsidRDefault="00DF7FE4">
            <w:pPr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Uzasadnienie</w:t>
            </w:r>
          </w:p>
        </w:tc>
        <w:tc>
          <w:tcPr>
            <w:tcW w:w="1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FAB7" w14:textId="77777777" w:rsidR="00DF7FE4" w:rsidRPr="00E401AF" w:rsidRDefault="00DF7FE4">
            <w:pPr>
              <w:rPr>
                <w:rFonts w:cs="Calibri"/>
                <w:b/>
                <w:bCs/>
                <w:color w:val="000000" w:themeColor="text1"/>
              </w:rPr>
            </w:pPr>
          </w:p>
          <w:p w14:paraId="10B1F72A" w14:textId="77777777" w:rsidR="00DF7FE4" w:rsidRPr="00E401AF" w:rsidRDefault="00DF7FE4">
            <w:pPr>
              <w:rPr>
                <w:rFonts w:cs="Calibri"/>
                <w:b/>
                <w:bCs/>
                <w:color w:val="000000" w:themeColor="text1"/>
              </w:rPr>
            </w:pPr>
          </w:p>
        </w:tc>
      </w:tr>
      <w:tr w:rsidR="00DF7FE4" w:rsidRPr="00E401AF" w14:paraId="05EB08B4" w14:textId="77777777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C793D" w14:textId="4F58F6C8" w:rsidR="00DF7FE4" w:rsidRPr="00E401AF" w:rsidRDefault="00DF7FE4">
            <w:pPr>
              <w:rPr>
                <w:color w:val="000000" w:themeColor="text1"/>
              </w:rPr>
            </w:pPr>
            <w:r w:rsidRPr="00E401AF">
              <w:rPr>
                <w:color w:val="000000" w:themeColor="text1"/>
              </w:rPr>
              <w:t>7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C7D7" w14:textId="77777777" w:rsidR="00DF7FE4" w:rsidRPr="00E401AF" w:rsidRDefault="00DF7FE4">
            <w:pPr>
              <w:rPr>
                <w:rFonts w:cs="Calibri"/>
                <w:color w:val="000000" w:themeColor="text1"/>
              </w:rPr>
            </w:pPr>
            <w:r w:rsidRPr="00E401AF">
              <w:rPr>
                <w:rFonts w:cstheme="minorHAnsi"/>
                <w:color w:val="000000" w:themeColor="text1"/>
              </w:rPr>
              <w:t>Aktywność Wnioskodawcy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632A" w14:textId="77777777" w:rsidR="00DF7FE4" w:rsidRPr="00E401AF" w:rsidRDefault="00DF7FE4">
            <w:pPr>
              <w:spacing w:after="120"/>
              <w:rPr>
                <w:rFonts w:cstheme="minorHAnsi"/>
                <w:color w:val="000000" w:themeColor="text1"/>
              </w:rPr>
            </w:pPr>
            <w:r w:rsidRPr="00E401AF">
              <w:rPr>
                <w:rFonts w:cstheme="minorHAnsi"/>
                <w:color w:val="000000" w:themeColor="text1"/>
              </w:rPr>
              <w:t>Preferowani są wnioskodawcy biorący udział w szkoleniach organizowanych przez LGD w zakresie przygotowania dokumentów aplikacyjnych w ramach naboru operacji do dofinansowania lub przedstawiający przygotowany wniosek (wypełniony we wszystkich punktach wymaganych w Regulaminie naboru wniosków jako niezbędne do uzyskania pozytywnego wyniku weryfikacji formalnej i jeśli jest wymagany biznesplan do konsultacji poprawności pracownikowi biura LGD osobiście lub e-mailowo. Przedstawienie (wpływ do biura LGD)  dokumentów do konsultacji musi nastąpić najpóźniej trzy dni robocze przed upływem terminu naboru wniosków, aby dać pracownikom czas na jego weryfikację i dokonanie poprawek przez Wnioskodawcę, lub</w:t>
            </w:r>
          </w:p>
          <w:p w14:paraId="369716DA" w14:textId="77777777" w:rsidR="00DF7FE4" w:rsidRPr="00E401AF" w:rsidRDefault="00DF7FE4">
            <w:pPr>
              <w:spacing w:after="120"/>
              <w:rPr>
                <w:rFonts w:cstheme="minorHAnsi"/>
                <w:color w:val="000000" w:themeColor="text1"/>
              </w:rPr>
            </w:pPr>
            <w:r w:rsidRPr="00E401AF">
              <w:rPr>
                <w:rFonts w:cstheme="minorHAnsi"/>
                <w:color w:val="000000" w:themeColor="text1"/>
              </w:rPr>
              <w:t>Wnioskodawca lub osoba wyznaczona przez Wnioskodawcę do kontaktu, wskazana we wniosku uczestniczyła w szkoleniu organizowanym przez LGD lub przedstawiła pracownikowi biura do konsultacji wypełniony we wszystkich określonych w Regulaminie naboru punktach wniosek i biznesplan (jeśli jest wymagany) w terminie wskazanym powyżej: :</w:t>
            </w:r>
          </w:p>
          <w:p w14:paraId="5D5485CE" w14:textId="77777777" w:rsidR="00DF7FE4" w:rsidRPr="00E401AF" w:rsidRDefault="00DF7FE4" w:rsidP="00DF7FE4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color w:val="000000" w:themeColor="text1"/>
              </w:rPr>
            </w:pPr>
            <w:r w:rsidRPr="00E401AF">
              <w:rPr>
                <w:rFonts w:cstheme="minorHAnsi"/>
                <w:color w:val="000000" w:themeColor="text1"/>
              </w:rPr>
              <w:t xml:space="preserve">TAK – </w:t>
            </w:r>
            <w:r w:rsidRPr="00E401AF">
              <w:rPr>
                <w:rFonts w:cstheme="minorHAnsi"/>
                <w:b/>
                <w:bCs/>
                <w:color w:val="000000" w:themeColor="text1"/>
              </w:rPr>
              <w:t>2 pkt.</w:t>
            </w:r>
          </w:p>
          <w:p w14:paraId="0E9E1D29" w14:textId="77777777" w:rsidR="00DF7FE4" w:rsidRPr="00E401AF" w:rsidRDefault="00DF7FE4" w:rsidP="00DF7FE4">
            <w:pPr>
              <w:pStyle w:val="Akapitzlist"/>
              <w:numPr>
                <w:ilvl w:val="0"/>
                <w:numId w:val="16"/>
              </w:numPr>
              <w:spacing w:after="120"/>
              <w:rPr>
                <w:rFonts w:cstheme="minorHAnsi"/>
                <w:color w:val="000000" w:themeColor="text1"/>
              </w:rPr>
            </w:pPr>
            <w:r w:rsidRPr="00E401AF">
              <w:rPr>
                <w:rFonts w:cstheme="minorHAnsi"/>
                <w:color w:val="000000" w:themeColor="text1"/>
              </w:rPr>
              <w:t xml:space="preserve">NIE – </w:t>
            </w:r>
            <w:r w:rsidRPr="00E401AF">
              <w:rPr>
                <w:rFonts w:cstheme="minorHAnsi"/>
                <w:b/>
                <w:bCs/>
                <w:color w:val="000000" w:themeColor="text1"/>
              </w:rPr>
              <w:t>0 pkt</w:t>
            </w:r>
            <w:r w:rsidRPr="00E401AF">
              <w:rPr>
                <w:rFonts w:cstheme="minorHAnsi"/>
                <w:color w:val="000000" w:themeColor="text1"/>
              </w:rPr>
              <w:t>.</w:t>
            </w:r>
          </w:p>
          <w:p w14:paraId="62D161E5" w14:textId="77777777" w:rsidR="00DF7FE4" w:rsidRPr="00E401AF" w:rsidRDefault="00DF7FE4">
            <w:pPr>
              <w:rPr>
                <w:rFonts w:cs="Calibri"/>
                <w:color w:val="000000" w:themeColor="text1"/>
              </w:rPr>
            </w:pPr>
            <w:r w:rsidRPr="00E401AF">
              <w:rPr>
                <w:rFonts w:cstheme="minorHAnsi"/>
                <w:color w:val="000000" w:themeColor="text1"/>
              </w:rPr>
              <w:t xml:space="preserve">Weryfikacja na podstawie listy obecności ze szkolenia lub </w:t>
            </w:r>
            <w:proofErr w:type="spellStart"/>
            <w:r w:rsidRPr="00E401AF">
              <w:rPr>
                <w:rFonts w:cstheme="minorHAnsi"/>
                <w:color w:val="000000" w:themeColor="text1"/>
              </w:rPr>
              <w:t>screenu</w:t>
            </w:r>
            <w:proofErr w:type="spellEnd"/>
            <w:r w:rsidRPr="00E401AF">
              <w:rPr>
                <w:rFonts w:cstheme="minorHAnsi"/>
                <w:color w:val="000000" w:themeColor="text1"/>
              </w:rPr>
              <w:t xml:space="preserve"> ekranu w przypadku szkolenia online i/lub karty doradztw z odnotowanym doradztwem w zakresie poprawności wypełniania wniosku i/lub biznesplanu (jeśli jest wymagany) oraz e-maila osoby upoważnionej do kontaktu, wskazanej we wniosku o przyznanie pomocy we wskazanym terminie. W razie wątpliwości także na podstawie kopii przedstawionych do konsultacji dokumentów.</w:t>
            </w:r>
            <w:r w:rsidRPr="00E401AF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6A48" w14:textId="77777777" w:rsidR="00DF7FE4" w:rsidRPr="00E401AF" w:rsidRDefault="00DF7FE4">
            <w:pPr>
              <w:rPr>
                <w:rFonts w:cs="Calibri"/>
                <w:b/>
                <w:bCs/>
                <w:color w:val="000000" w:themeColor="text1"/>
              </w:rPr>
            </w:pPr>
            <w:r w:rsidRPr="00E401AF">
              <w:rPr>
                <w:rFonts w:cstheme="minorHAnsi"/>
                <w:b/>
                <w:bCs/>
                <w:color w:val="000000" w:themeColor="text1"/>
              </w:rPr>
              <w:t>0 lub 2 pkt</w:t>
            </w:r>
          </w:p>
        </w:tc>
      </w:tr>
      <w:tr w:rsidR="00DF7FE4" w:rsidRPr="00E401AF" w14:paraId="2A33782B" w14:textId="77777777" w:rsidTr="00EF59F0">
        <w:trPr>
          <w:trHeight w:val="274"/>
        </w:trPr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E035" w14:textId="7D0FB69D" w:rsidR="00DF7FE4" w:rsidRPr="00E401AF" w:rsidRDefault="00DF7FE4">
            <w:pPr>
              <w:rPr>
                <w:rFonts w:cstheme="minorHAnsi"/>
                <w:color w:val="000000" w:themeColor="text1"/>
              </w:rPr>
            </w:pPr>
            <w:r w:rsidRPr="00E401AF">
              <w:rPr>
                <w:rFonts w:cstheme="minorHAnsi"/>
                <w:color w:val="000000" w:themeColor="text1"/>
              </w:rPr>
              <w:t>Uzasadnienie</w:t>
            </w:r>
          </w:p>
        </w:tc>
        <w:tc>
          <w:tcPr>
            <w:tcW w:w="1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4690" w14:textId="77777777" w:rsidR="00DF7FE4" w:rsidRPr="00E401AF" w:rsidRDefault="00DF7FE4">
            <w:pPr>
              <w:rPr>
                <w:rFonts w:cstheme="minorHAnsi"/>
                <w:b/>
                <w:bCs/>
                <w:color w:val="000000" w:themeColor="text1"/>
              </w:rPr>
            </w:pPr>
          </w:p>
          <w:p w14:paraId="053A574A" w14:textId="77777777" w:rsidR="00DF7FE4" w:rsidRPr="00E401AF" w:rsidRDefault="00DF7FE4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DF7FE4" w:rsidRPr="00E401AF" w14:paraId="7336BC2D" w14:textId="77777777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8BE1" w14:textId="59FDC20C" w:rsidR="00DF7FE4" w:rsidRPr="00E401AF" w:rsidRDefault="00DF7FE4">
            <w:pPr>
              <w:rPr>
                <w:b/>
                <w:bCs/>
                <w:color w:val="000000" w:themeColor="text1"/>
              </w:rPr>
            </w:pPr>
            <w:r w:rsidRPr="00E401AF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E9D6" w14:textId="77777777" w:rsidR="00DF7FE4" w:rsidRPr="00E401AF" w:rsidRDefault="00DF7FE4">
            <w:pPr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 xml:space="preserve">Wpływ realizowanej operacji na promocję Stowarzyszenia „Bursztynowy Pasaż” 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B24C" w14:textId="77777777" w:rsidR="00DF7FE4" w:rsidRPr="00E401AF" w:rsidRDefault="00DF7FE4">
            <w:pPr>
              <w:spacing w:after="120"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 xml:space="preserve">Preferowane są operacje, które przyczyniają się do promocji Stowarzyszenia „Bursztynowy Pasaż” poprzez deklarację: </w:t>
            </w:r>
          </w:p>
          <w:p w14:paraId="194EFBAF" w14:textId="77777777" w:rsidR="00DF7FE4" w:rsidRPr="00E401AF" w:rsidRDefault="00DF7FE4" w:rsidP="00DF7FE4">
            <w:pPr>
              <w:numPr>
                <w:ilvl w:val="0"/>
                <w:numId w:val="20"/>
              </w:numPr>
              <w:contextualSpacing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 xml:space="preserve">zastosowania w obszarze wizualizacji określonym w Księdze wizualizacji logo Planu Strategicznego dla Wspólnej Polityki Rolnej na lata 2023-2027 logotypu Stowarzyszenia „Bursztynowy Pasaż” we wszystkich zastosowanych przez Beneficjenta działaniach informacyjno – promocyjnych operacji (tablica lub plakat informacyjny (odpowiednio do wymogów Księgi wizualizacji), strona </w:t>
            </w:r>
            <w:r w:rsidRPr="00E401AF">
              <w:rPr>
                <w:rFonts w:cs="Calibri"/>
                <w:color w:val="000000" w:themeColor="text1"/>
              </w:rPr>
              <w:lastRenderedPageBreak/>
              <w:t xml:space="preserve">internetowa, media społecznościowe, prasa, radio, tv, wizytówki, teczki, ulotki, gadżety promocyjne i inne) - </w:t>
            </w:r>
            <w:r w:rsidRPr="00E401AF">
              <w:rPr>
                <w:rFonts w:cs="Calibri"/>
                <w:b/>
                <w:bCs/>
                <w:color w:val="000000" w:themeColor="text1"/>
              </w:rPr>
              <w:t>1pkt</w:t>
            </w:r>
          </w:p>
          <w:p w14:paraId="061A1589" w14:textId="77777777" w:rsidR="00DF7FE4" w:rsidRPr="00E401AF" w:rsidRDefault="00DF7FE4" w:rsidP="00DF7FE4">
            <w:pPr>
              <w:numPr>
                <w:ilvl w:val="0"/>
                <w:numId w:val="20"/>
              </w:numPr>
              <w:contextualSpacing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 xml:space="preserve">opublikowania na stronie internetowej i w mediach społecznościowych Beneficjenta dotyczących  operacji (jeżeli posiada) aktywnego linku odsyłającego odbiorców do strony Stowarzyszenia „Bursztynowy Pasaż”: </w:t>
            </w:r>
            <w:hyperlink r:id="rId9" w:history="1">
              <w:r w:rsidRPr="00E401AF">
                <w:rPr>
                  <w:rStyle w:val="Hipercze"/>
                  <w:rFonts w:cs="Calibri"/>
                  <w:color w:val="000000" w:themeColor="text1"/>
                </w:rPr>
                <w:t>www.bursztynowypasaz.pl</w:t>
              </w:r>
            </w:hyperlink>
            <w:r w:rsidRPr="00E401AF">
              <w:rPr>
                <w:rFonts w:cs="Calibri"/>
                <w:color w:val="000000" w:themeColor="text1"/>
              </w:rPr>
              <w:t xml:space="preserve"> oraz fanpage’u LGD na Facebook’u </w:t>
            </w:r>
            <w:hyperlink r:id="rId10" w:history="1">
              <w:r w:rsidRPr="00E401AF">
                <w:rPr>
                  <w:rStyle w:val="Hipercze"/>
                  <w:rFonts w:cs="Calibri"/>
                  <w:color w:val="000000" w:themeColor="text1"/>
                </w:rPr>
                <w:t>https://www.facebook.com/bursztynowypasaz</w:t>
              </w:r>
            </w:hyperlink>
            <w:r w:rsidRPr="00E401AF">
              <w:rPr>
                <w:rFonts w:cs="Calibri"/>
                <w:color w:val="000000" w:themeColor="text1"/>
              </w:rPr>
              <w:t xml:space="preserve">. - </w:t>
            </w:r>
            <w:r w:rsidRPr="00E401AF">
              <w:rPr>
                <w:rFonts w:cs="Calibri"/>
                <w:b/>
                <w:bCs/>
                <w:color w:val="000000" w:themeColor="text1"/>
              </w:rPr>
              <w:t>1 Pkt</w:t>
            </w:r>
          </w:p>
          <w:p w14:paraId="31B8DBA6" w14:textId="77777777" w:rsidR="00DF7FE4" w:rsidRPr="00E401AF" w:rsidRDefault="00DF7FE4" w:rsidP="00DF7FE4">
            <w:pPr>
              <w:numPr>
                <w:ilvl w:val="0"/>
                <w:numId w:val="20"/>
              </w:numPr>
              <w:contextualSpacing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Wnioskodawca nie deklaruje promocji Stowarzyszenia w żaden z wymienionych sposobów -</w:t>
            </w:r>
            <w:r w:rsidRPr="00E401AF">
              <w:rPr>
                <w:rFonts w:cs="Calibri"/>
                <w:b/>
                <w:bCs/>
                <w:color w:val="000000" w:themeColor="text1"/>
              </w:rPr>
              <w:t xml:space="preserve"> 0 pkt</w:t>
            </w:r>
          </w:p>
          <w:p w14:paraId="1BCF2F98" w14:textId="77777777" w:rsidR="00DF7FE4" w:rsidRPr="00E401AF" w:rsidRDefault="00DF7FE4">
            <w:pPr>
              <w:spacing w:after="120"/>
              <w:rPr>
                <w:rFonts w:cs="Calibri"/>
                <w:b/>
                <w:bCs/>
                <w:color w:val="000000" w:themeColor="text1"/>
              </w:rPr>
            </w:pPr>
            <w:r w:rsidRPr="00E401AF">
              <w:rPr>
                <w:rFonts w:cs="Calibri"/>
                <w:b/>
                <w:bCs/>
                <w:color w:val="000000" w:themeColor="text1"/>
              </w:rPr>
              <w:t>Punkty  w tym kryterium” sumują się</w:t>
            </w:r>
          </w:p>
          <w:p w14:paraId="7661AE36" w14:textId="77777777" w:rsidR="00DF7FE4" w:rsidRPr="00E401AF" w:rsidRDefault="00DF7FE4">
            <w:pPr>
              <w:spacing w:after="120"/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Weryfikacja na podstawie zapisów wniosku o przyznanie pomocy.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3F36" w14:textId="77777777" w:rsidR="00DF7FE4" w:rsidRPr="00E401AF" w:rsidRDefault="00DF7FE4">
            <w:pPr>
              <w:rPr>
                <w:rFonts w:cs="Calibri"/>
                <w:b/>
                <w:bCs/>
                <w:color w:val="000000" w:themeColor="text1"/>
              </w:rPr>
            </w:pPr>
            <w:r w:rsidRPr="00E401AF">
              <w:rPr>
                <w:rFonts w:cs="Calibri"/>
                <w:b/>
                <w:bCs/>
                <w:color w:val="000000" w:themeColor="text1"/>
              </w:rPr>
              <w:lastRenderedPageBreak/>
              <w:t>Od 0 do 2 pkt</w:t>
            </w:r>
          </w:p>
        </w:tc>
      </w:tr>
      <w:tr w:rsidR="00DF7FE4" w:rsidRPr="00E401AF" w14:paraId="1A4130D6" w14:textId="77777777" w:rsidTr="005C5AE9"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7EE4" w14:textId="5CCF10C2" w:rsidR="00DF7FE4" w:rsidRPr="00E401AF" w:rsidRDefault="00DF7FE4">
            <w:pPr>
              <w:rPr>
                <w:rFonts w:cs="Calibri"/>
                <w:color w:val="000000" w:themeColor="text1"/>
              </w:rPr>
            </w:pPr>
            <w:r w:rsidRPr="00E401AF">
              <w:rPr>
                <w:rFonts w:cs="Calibri"/>
                <w:color w:val="000000" w:themeColor="text1"/>
              </w:rPr>
              <w:t>Uzasadnienie</w:t>
            </w:r>
          </w:p>
        </w:tc>
        <w:tc>
          <w:tcPr>
            <w:tcW w:w="1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998E" w14:textId="77777777" w:rsidR="00DF7FE4" w:rsidRPr="00E401AF" w:rsidRDefault="00DF7FE4">
            <w:pPr>
              <w:rPr>
                <w:rFonts w:cs="Calibri"/>
                <w:b/>
                <w:bCs/>
                <w:color w:val="000000" w:themeColor="text1"/>
              </w:rPr>
            </w:pPr>
          </w:p>
          <w:p w14:paraId="209549E9" w14:textId="77777777" w:rsidR="00DF7FE4" w:rsidRPr="00E401AF" w:rsidRDefault="00DF7FE4">
            <w:pPr>
              <w:rPr>
                <w:rFonts w:cs="Calibri"/>
                <w:b/>
                <w:bCs/>
                <w:color w:val="000000" w:themeColor="text1"/>
              </w:rPr>
            </w:pPr>
          </w:p>
        </w:tc>
      </w:tr>
    </w:tbl>
    <w:p w14:paraId="15DE0815" w14:textId="77777777" w:rsidR="00DF7FE4" w:rsidRDefault="00DF7FE4" w:rsidP="00DF7FE4">
      <w:pPr>
        <w:spacing w:line="240" w:lineRule="auto"/>
        <w:rPr>
          <w:rFonts w:ascii="Calibri" w:eastAsia="Calibri" w:hAnsi="Calibri" w:cs="Times New Roman"/>
          <w:sz w:val="32"/>
          <w:szCs w:val="32"/>
        </w:rPr>
      </w:pPr>
    </w:p>
    <w:p w14:paraId="5510907A" w14:textId="77777777" w:rsidR="00427C5B" w:rsidRDefault="00427C5B" w:rsidP="00427C5B">
      <w:pPr>
        <w:spacing w:after="0" w:line="240" w:lineRule="auto"/>
        <w:rPr>
          <w:rFonts w:ascii="Calibri" w:eastAsia="Calibri" w:hAnsi="Calibri" w:cs="Times New Roman"/>
          <w:sz w:val="22"/>
          <w:szCs w:val="22"/>
        </w:rPr>
      </w:pPr>
    </w:p>
    <w:p w14:paraId="77837DC5" w14:textId="77777777" w:rsidR="00427C5B" w:rsidRDefault="00427C5B" w:rsidP="00427C5B">
      <w:pPr>
        <w:spacing w:after="0" w:line="240" w:lineRule="auto"/>
      </w:pPr>
    </w:p>
    <w:p w14:paraId="0A7CEC86" w14:textId="77777777" w:rsidR="00427C5B" w:rsidRDefault="00427C5B" w:rsidP="00427C5B">
      <w:pPr>
        <w:spacing w:after="0" w:line="240" w:lineRule="auto"/>
      </w:pPr>
    </w:p>
    <w:p w14:paraId="6E3CD1C0" w14:textId="2015319A" w:rsidR="00427C5B" w:rsidRDefault="00A86FE2" w:rsidP="005D6A23">
      <w:pPr>
        <w:spacing w:after="0" w:line="240" w:lineRule="auto"/>
        <w:ind w:left="7788" w:firstLine="708"/>
      </w:pPr>
      <w:r>
        <w:t>Podpis</w:t>
      </w:r>
      <w:r w:rsidR="00427C5B">
        <w:t xml:space="preserve"> Wnioskodawcy</w:t>
      </w:r>
    </w:p>
    <w:p w14:paraId="5DE57E7B" w14:textId="681CB35D" w:rsidR="00ED5208" w:rsidRPr="003248CA" w:rsidRDefault="00A86FE2" w:rsidP="005D6A23">
      <w:pPr>
        <w:spacing w:after="0" w:line="240" w:lineRule="auto"/>
        <w:ind w:left="9912" w:firstLine="708"/>
      </w:pPr>
      <w:r>
        <w:t>………………………………………</w:t>
      </w:r>
    </w:p>
    <w:sectPr w:rsidR="00ED5208" w:rsidRPr="003248CA" w:rsidSect="00955FA4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6D3FA" w14:textId="77777777" w:rsidR="006355FF" w:rsidRDefault="006355FF" w:rsidP="00955FA4">
      <w:pPr>
        <w:spacing w:after="0" w:line="240" w:lineRule="auto"/>
      </w:pPr>
      <w:r>
        <w:separator/>
      </w:r>
    </w:p>
  </w:endnote>
  <w:endnote w:type="continuationSeparator" w:id="0">
    <w:p w14:paraId="711FFF45" w14:textId="77777777" w:rsidR="006355FF" w:rsidRDefault="006355FF" w:rsidP="00955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6556949"/>
      <w:docPartObj>
        <w:docPartGallery w:val="Page Numbers (Bottom of Page)"/>
        <w:docPartUnique/>
      </w:docPartObj>
    </w:sdtPr>
    <w:sdtEndPr/>
    <w:sdtContent>
      <w:p w14:paraId="0A7242B6" w14:textId="70B0C696" w:rsidR="00ED5208" w:rsidRDefault="00205333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0FEBBE56" wp14:editId="7C9FC06E">
              <wp:simplePos x="0" y="0"/>
              <wp:positionH relativeFrom="column">
                <wp:posOffset>6210300</wp:posOffset>
              </wp:positionH>
              <wp:positionV relativeFrom="paragraph">
                <wp:posOffset>43180</wp:posOffset>
              </wp:positionV>
              <wp:extent cx="1318895" cy="323708"/>
              <wp:effectExtent l="0" t="0" r="0" b="635"/>
              <wp:wrapNone/>
              <wp:docPr id="497998478" name="Obraz 2" descr="Logotyp przedstawia graficzny znak i nazwę organizacji Stowarzyszenie Bursztynowy. Z lewej strony znajduje się stylizowany symbol z literami B i P splecionymi ze sobą, wykorzystujący kolory bursztynowy i niebieski. 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7998478" name="Obraz 2" descr="Logotyp przedstawia graficzny znak i nazwę organizacji Stowarzyszenie Bursztynowy. Z lewej strony znajduje się stylizowany symbol z literami B i P splecionymi ze sobą, wykorzystujący kolory bursztynowy i niebieski. 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18895" cy="3237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D5208">
          <w:fldChar w:fldCharType="begin"/>
        </w:r>
        <w:r w:rsidR="00ED5208">
          <w:instrText>PAGE   \* MERGEFORMAT</w:instrText>
        </w:r>
        <w:r w:rsidR="00ED5208">
          <w:fldChar w:fldCharType="separate"/>
        </w:r>
        <w:r w:rsidR="00ED5208">
          <w:t>2</w:t>
        </w:r>
        <w:r w:rsidR="00ED5208">
          <w:fldChar w:fldCharType="end"/>
        </w:r>
      </w:p>
    </w:sdtContent>
  </w:sdt>
  <w:p w14:paraId="5C75EF05" w14:textId="38C4CB1C" w:rsidR="00955FA4" w:rsidRDefault="00955F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6B5F" w14:textId="77777777" w:rsidR="006355FF" w:rsidRDefault="006355FF" w:rsidP="00955FA4">
      <w:pPr>
        <w:spacing w:after="0" w:line="240" w:lineRule="auto"/>
      </w:pPr>
      <w:r>
        <w:separator/>
      </w:r>
    </w:p>
  </w:footnote>
  <w:footnote w:type="continuationSeparator" w:id="0">
    <w:p w14:paraId="571E1245" w14:textId="77777777" w:rsidR="006355FF" w:rsidRDefault="006355FF" w:rsidP="00955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B3F17" w14:textId="1B307025" w:rsidR="00955FA4" w:rsidRDefault="00205333">
    <w:pPr>
      <w:pStyle w:val="Nagwek"/>
    </w:pPr>
    <w:r>
      <w:rPr>
        <w:rFonts w:ascii="Times New Roman" w:eastAsia="Times New Roman" w:hAnsi="Times New Roman" w:cs="Times New Roman"/>
        <w:b/>
        <w:noProof/>
        <w:color w:val="000000"/>
      </w:rPr>
      <w:drawing>
        <wp:anchor distT="0" distB="0" distL="114300" distR="114300" simplePos="0" relativeHeight="251659264" behindDoc="0" locked="0" layoutInCell="1" allowOverlap="1" wp14:anchorId="2C4B0DA1" wp14:editId="455867DE">
          <wp:simplePos x="0" y="0"/>
          <wp:positionH relativeFrom="column">
            <wp:posOffset>1447800</wp:posOffset>
          </wp:positionH>
          <wp:positionV relativeFrom="paragraph">
            <wp:posOffset>-324485</wp:posOffset>
          </wp:positionV>
          <wp:extent cx="5760720" cy="676051"/>
          <wp:effectExtent l="0" t="0" r="0" b="0"/>
          <wp:wrapNone/>
          <wp:docPr id="183734534" name="Obraz 1" descr="Grafika zawiera cztery loga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789392" name="Obraz 1" descr="Grafika zawiera cztery loga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6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E4F"/>
    <w:multiLevelType w:val="hybridMultilevel"/>
    <w:tmpl w:val="F5F688A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347F6B"/>
    <w:multiLevelType w:val="hybridMultilevel"/>
    <w:tmpl w:val="B002DA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037C5"/>
    <w:multiLevelType w:val="hybridMultilevel"/>
    <w:tmpl w:val="6902C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14D69"/>
    <w:multiLevelType w:val="hybridMultilevel"/>
    <w:tmpl w:val="DBC238C2"/>
    <w:lvl w:ilvl="0" w:tplc="0D224F84">
      <w:start w:val="1"/>
      <w:numFmt w:val="lowerLetter"/>
      <w:lvlText w:val="%1)"/>
      <w:lvlJc w:val="left"/>
      <w:pPr>
        <w:ind w:left="1068" w:hanging="70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8157F"/>
    <w:multiLevelType w:val="hybridMultilevel"/>
    <w:tmpl w:val="DECCE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279A1"/>
    <w:multiLevelType w:val="hybridMultilevel"/>
    <w:tmpl w:val="E42C1F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A1BC0"/>
    <w:multiLevelType w:val="hybridMultilevel"/>
    <w:tmpl w:val="360AAD8E"/>
    <w:lvl w:ilvl="0" w:tplc="0415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2A164E25"/>
    <w:multiLevelType w:val="hybridMultilevel"/>
    <w:tmpl w:val="2FB6CAC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5E0E"/>
    <w:multiLevelType w:val="hybridMultilevel"/>
    <w:tmpl w:val="340643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theme="minorBid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41968"/>
    <w:multiLevelType w:val="hybridMultilevel"/>
    <w:tmpl w:val="AA0AE2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D0D53"/>
    <w:multiLevelType w:val="hybridMultilevel"/>
    <w:tmpl w:val="4F32BA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4752D"/>
    <w:multiLevelType w:val="hybridMultilevel"/>
    <w:tmpl w:val="E42C1FC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902FF"/>
    <w:multiLevelType w:val="hybridMultilevel"/>
    <w:tmpl w:val="04CEB1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A4CDF"/>
    <w:multiLevelType w:val="hybridMultilevel"/>
    <w:tmpl w:val="5D5E7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32B68"/>
    <w:multiLevelType w:val="hybridMultilevel"/>
    <w:tmpl w:val="7ECE1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C69D2"/>
    <w:multiLevelType w:val="hybridMultilevel"/>
    <w:tmpl w:val="B002DA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9F4DD6"/>
    <w:multiLevelType w:val="hybridMultilevel"/>
    <w:tmpl w:val="762A9D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32A1E"/>
    <w:multiLevelType w:val="hybridMultilevel"/>
    <w:tmpl w:val="E870CE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702A5"/>
    <w:multiLevelType w:val="hybridMultilevel"/>
    <w:tmpl w:val="8050E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5659F"/>
    <w:multiLevelType w:val="hybridMultilevel"/>
    <w:tmpl w:val="1B144604"/>
    <w:lvl w:ilvl="0" w:tplc="022A7320">
      <w:start w:val="1"/>
      <w:numFmt w:val="lowerLetter"/>
      <w:lvlText w:val="%1)"/>
      <w:lvlJc w:val="left"/>
      <w:pPr>
        <w:ind w:left="1068" w:hanging="70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497235"/>
    <w:multiLevelType w:val="hybridMultilevel"/>
    <w:tmpl w:val="3370DD44"/>
    <w:lvl w:ilvl="0" w:tplc="BC6C2134">
      <w:start w:val="1"/>
      <w:numFmt w:val="lowerLetter"/>
      <w:lvlText w:val="%1)"/>
      <w:lvlJc w:val="left"/>
      <w:pPr>
        <w:ind w:left="720" w:hanging="360"/>
      </w:pPr>
      <w:rPr>
        <w:rFonts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76191F"/>
    <w:multiLevelType w:val="hybridMultilevel"/>
    <w:tmpl w:val="6B8C5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A7CAF"/>
    <w:multiLevelType w:val="hybridMultilevel"/>
    <w:tmpl w:val="2C7E5F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280938"/>
    <w:multiLevelType w:val="hybridMultilevel"/>
    <w:tmpl w:val="0F5485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059AD"/>
    <w:multiLevelType w:val="hybridMultilevel"/>
    <w:tmpl w:val="3406430E"/>
    <w:lvl w:ilvl="0" w:tplc="BC6C2134">
      <w:start w:val="1"/>
      <w:numFmt w:val="lowerLetter"/>
      <w:lvlText w:val="%1)"/>
      <w:lvlJc w:val="left"/>
      <w:pPr>
        <w:ind w:left="720" w:hanging="360"/>
      </w:pPr>
      <w:rPr>
        <w:rFonts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77514A"/>
    <w:multiLevelType w:val="hybridMultilevel"/>
    <w:tmpl w:val="B8AC19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7F7E90"/>
    <w:multiLevelType w:val="hybridMultilevel"/>
    <w:tmpl w:val="2C7E5FB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26301447">
    <w:abstractNumId w:val="6"/>
  </w:num>
  <w:num w:numId="2" w16cid:durableId="1357537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83098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53190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77063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41734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715029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3407776">
    <w:abstractNumId w:val="13"/>
  </w:num>
  <w:num w:numId="9" w16cid:durableId="12879264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91089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02502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607694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50382597">
    <w:abstractNumId w:val="6"/>
  </w:num>
  <w:num w:numId="14" w16cid:durableId="8632035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41460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95291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3614999">
    <w:abstractNumId w:val="6"/>
  </w:num>
  <w:num w:numId="18" w16cid:durableId="19221741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55025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19273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8350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653516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56611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0360290">
    <w:abstractNumId w:val="0"/>
  </w:num>
  <w:num w:numId="25" w16cid:durableId="4740300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48340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37188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395955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673491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6E548A8-058B-417A-AA45-DE82E02BA217}"/>
  </w:docVars>
  <w:rsids>
    <w:rsidRoot w:val="00955FA4"/>
    <w:rsid w:val="00050158"/>
    <w:rsid w:val="00055641"/>
    <w:rsid w:val="000D3A5B"/>
    <w:rsid w:val="000E73B0"/>
    <w:rsid w:val="00101DFA"/>
    <w:rsid w:val="00117852"/>
    <w:rsid w:val="00123402"/>
    <w:rsid w:val="00160650"/>
    <w:rsid w:val="0017249C"/>
    <w:rsid w:val="001A7625"/>
    <w:rsid w:val="001A7F14"/>
    <w:rsid w:val="001E11CF"/>
    <w:rsid w:val="002034BB"/>
    <w:rsid w:val="00205333"/>
    <w:rsid w:val="00225BCA"/>
    <w:rsid w:val="002331FA"/>
    <w:rsid w:val="002D3CB1"/>
    <w:rsid w:val="00311C59"/>
    <w:rsid w:val="003248CA"/>
    <w:rsid w:val="00346A90"/>
    <w:rsid w:val="00360AE3"/>
    <w:rsid w:val="003710E6"/>
    <w:rsid w:val="003B5534"/>
    <w:rsid w:val="003C2CAD"/>
    <w:rsid w:val="00406DE0"/>
    <w:rsid w:val="0040719D"/>
    <w:rsid w:val="00427C5B"/>
    <w:rsid w:val="00434E98"/>
    <w:rsid w:val="00450FE5"/>
    <w:rsid w:val="00467E5E"/>
    <w:rsid w:val="004705C4"/>
    <w:rsid w:val="004A31FD"/>
    <w:rsid w:val="0050219B"/>
    <w:rsid w:val="005123AD"/>
    <w:rsid w:val="00563AA1"/>
    <w:rsid w:val="005D6A23"/>
    <w:rsid w:val="0060545C"/>
    <w:rsid w:val="00621154"/>
    <w:rsid w:val="006343BA"/>
    <w:rsid w:val="006355FF"/>
    <w:rsid w:val="00644DA3"/>
    <w:rsid w:val="00667E90"/>
    <w:rsid w:val="00727AFE"/>
    <w:rsid w:val="0079374C"/>
    <w:rsid w:val="007F1DC8"/>
    <w:rsid w:val="007F2615"/>
    <w:rsid w:val="00836A46"/>
    <w:rsid w:val="008A6D58"/>
    <w:rsid w:val="008C4BA4"/>
    <w:rsid w:val="008D0DFE"/>
    <w:rsid w:val="008F184C"/>
    <w:rsid w:val="00955FA4"/>
    <w:rsid w:val="00972BFF"/>
    <w:rsid w:val="009844B0"/>
    <w:rsid w:val="009A0042"/>
    <w:rsid w:val="009A3400"/>
    <w:rsid w:val="009B030A"/>
    <w:rsid w:val="00A115F7"/>
    <w:rsid w:val="00A569E8"/>
    <w:rsid w:val="00A86FE2"/>
    <w:rsid w:val="00A96C00"/>
    <w:rsid w:val="00AD6089"/>
    <w:rsid w:val="00B74593"/>
    <w:rsid w:val="00B87CA7"/>
    <w:rsid w:val="00BC1B4D"/>
    <w:rsid w:val="00BC452D"/>
    <w:rsid w:val="00BD0460"/>
    <w:rsid w:val="00C02303"/>
    <w:rsid w:val="00C21B4C"/>
    <w:rsid w:val="00C34B02"/>
    <w:rsid w:val="00C66757"/>
    <w:rsid w:val="00CA3508"/>
    <w:rsid w:val="00CE3D88"/>
    <w:rsid w:val="00D41E1D"/>
    <w:rsid w:val="00D76B05"/>
    <w:rsid w:val="00D76D89"/>
    <w:rsid w:val="00DB4641"/>
    <w:rsid w:val="00DF5B9F"/>
    <w:rsid w:val="00DF7FE4"/>
    <w:rsid w:val="00E01B76"/>
    <w:rsid w:val="00E209E1"/>
    <w:rsid w:val="00E401AF"/>
    <w:rsid w:val="00E61309"/>
    <w:rsid w:val="00E9020E"/>
    <w:rsid w:val="00E906BE"/>
    <w:rsid w:val="00E97752"/>
    <w:rsid w:val="00ED5208"/>
    <w:rsid w:val="00F3628A"/>
    <w:rsid w:val="00F36F09"/>
    <w:rsid w:val="00F56A4D"/>
    <w:rsid w:val="00F7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EC96"/>
  <w15:chartTrackingRefBased/>
  <w15:docId w15:val="{005EFC6B-F204-4164-83C1-C529A7AE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5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5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5F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F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5F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5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5F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5F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5F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5F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5F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5F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5F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5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5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5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5FA4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955F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5F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F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5F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5FA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5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FA4"/>
  </w:style>
  <w:style w:type="paragraph" w:styleId="Stopka">
    <w:name w:val="footer"/>
    <w:basedOn w:val="Normalny"/>
    <w:link w:val="StopkaZnak"/>
    <w:uiPriority w:val="99"/>
    <w:unhideWhenUsed/>
    <w:rsid w:val="00955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FA4"/>
  </w:style>
  <w:style w:type="table" w:styleId="Tabela-Siatka">
    <w:name w:val="Table Grid"/>
    <w:basedOn w:val="Standardowy"/>
    <w:uiPriority w:val="39"/>
    <w:rsid w:val="00450FE5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2B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2BF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E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E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E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E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E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7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E5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E3D88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basedOn w:val="Domylnaczcionkaakapitu"/>
    <w:link w:val="Akapitzlist"/>
    <w:uiPriority w:val="34"/>
    <w:qFormat/>
    <w:locked/>
    <w:rsid w:val="00DF7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5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facebook.com/bursztynowypasaz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ursztynowypasaz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E694904-B5DD-4B9D-86B6-9B75F940AF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E548A8-058B-417A-AA45-DE82E02BA21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2070</Words>
  <Characters>12426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Stowarzyszenie Bursztynowy Pasaż NIP 587 163 33 43</dc:creator>
  <cp:keywords/>
  <dc:description/>
  <cp:lastModifiedBy>Stowarzyszenie Bursztynowy Pasaż NIP 587 163 33 43</cp:lastModifiedBy>
  <cp:revision>7</cp:revision>
  <cp:lastPrinted>2026-06-15T08:06:00Z</cp:lastPrinted>
  <dcterms:created xsi:type="dcterms:W3CDTF">2026-06-15T08:18:00Z</dcterms:created>
  <dcterms:modified xsi:type="dcterms:W3CDTF">2026-07-02T08:02:00Z</dcterms:modified>
</cp:coreProperties>
</file>